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56" w:rsidRPr="005E01C3" w:rsidRDefault="00F10B56" w:rsidP="00F10B56">
      <w:pPr>
        <w:pStyle w:val="Title"/>
        <w:spacing w:before="0" w:after="0"/>
        <w:rPr>
          <w:rFonts w:eastAsia="Symbol"/>
          <w:i/>
          <w:szCs w:val="28"/>
          <w:lang w:eastAsia="zh-CN"/>
        </w:rPr>
      </w:pPr>
      <w:bookmarkStart w:id="0" w:name="_GoBack"/>
      <w:bookmarkEnd w:id="0"/>
    </w:p>
    <w:p w:rsidR="00F10B56" w:rsidRPr="005E01C3" w:rsidRDefault="00F10B56" w:rsidP="00F10B56">
      <w:pPr>
        <w:pStyle w:val="Title"/>
        <w:spacing w:before="0" w:after="0"/>
        <w:rPr>
          <w:rFonts w:eastAsia="Symbol"/>
          <w:i/>
          <w:szCs w:val="28"/>
          <w:lang w:eastAsia="zh-CN"/>
        </w:rPr>
      </w:pPr>
    </w:p>
    <w:p w:rsidR="00567BC9" w:rsidRPr="005E01C3" w:rsidRDefault="00567BC9" w:rsidP="00F10B56">
      <w:pPr>
        <w:pStyle w:val="Title"/>
        <w:spacing w:before="0" w:after="0"/>
        <w:rPr>
          <w:rFonts w:eastAsia="Symbol"/>
          <w:szCs w:val="28"/>
          <w:lang w:eastAsia="zh-CN"/>
        </w:rPr>
      </w:pPr>
      <w:r w:rsidRPr="005E01C3">
        <w:rPr>
          <w:rFonts w:eastAsia="Symbol"/>
          <w:i/>
          <w:szCs w:val="28"/>
          <w:lang w:eastAsia="zh-CN"/>
        </w:rPr>
        <w:t>Bacillus subtilis</w:t>
      </w:r>
      <w:r w:rsidRPr="005E01C3">
        <w:rPr>
          <w:rFonts w:eastAsia="Symbol"/>
          <w:szCs w:val="28"/>
          <w:lang w:eastAsia="zh-CN"/>
        </w:rPr>
        <w:t xml:space="preserve"> </w:t>
      </w:r>
      <w:r w:rsidR="00D457E7" w:rsidRPr="005E01C3">
        <w:rPr>
          <w:rFonts w:eastAsia="Symbol"/>
          <w:szCs w:val="28"/>
          <w:lang w:eastAsia="zh-CN"/>
        </w:rPr>
        <w:t>single-stranded DNA-binding protein SsbA is phosphorylated at threonine 38 by the serine/threonine kinase YabT</w:t>
      </w:r>
    </w:p>
    <w:p w:rsidR="00F67D5E" w:rsidRPr="005E01C3" w:rsidRDefault="00F67D5E" w:rsidP="00F10B56">
      <w:pPr>
        <w:spacing w:before="0" w:after="0"/>
        <w:rPr>
          <w:lang w:eastAsia="zh-CN"/>
        </w:rPr>
      </w:pPr>
    </w:p>
    <w:p w:rsidR="00D457E7" w:rsidRPr="005E01C3" w:rsidRDefault="00D457E7" w:rsidP="00F10B56">
      <w:pPr>
        <w:spacing w:before="0" w:after="0"/>
        <w:rPr>
          <w:lang w:eastAsia="zh-CN"/>
        </w:rPr>
      </w:pPr>
    </w:p>
    <w:p w:rsidR="00F10B56" w:rsidRPr="005E01C3" w:rsidRDefault="00F10B56" w:rsidP="00F10B56">
      <w:pPr>
        <w:spacing w:before="0" w:after="0"/>
        <w:rPr>
          <w:lang w:eastAsia="zh-CN"/>
        </w:rPr>
      </w:pPr>
    </w:p>
    <w:p w:rsidR="00567BC9" w:rsidRPr="005E01C3" w:rsidRDefault="00567BC9" w:rsidP="00F10B56">
      <w:pPr>
        <w:spacing w:before="0" w:after="0"/>
        <w:rPr>
          <w:rFonts w:cs="Times New Roman"/>
          <w:b/>
          <w:szCs w:val="24"/>
          <w:vertAlign w:val="superscript"/>
        </w:rPr>
      </w:pPr>
      <w:r w:rsidRPr="005E01C3">
        <w:rPr>
          <w:rFonts w:cs="Times New Roman"/>
          <w:b/>
          <w:szCs w:val="24"/>
        </w:rPr>
        <w:t>Abderahmane Derouiche</w:t>
      </w:r>
      <w:r w:rsidRPr="005E01C3">
        <w:rPr>
          <w:rFonts w:cs="Times New Roman"/>
          <w:b/>
          <w:szCs w:val="24"/>
          <w:vertAlign w:val="superscript"/>
        </w:rPr>
        <w:t>1</w:t>
      </w:r>
      <w:r w:rsidRPr="005E01C3">
        <w:rPr>
          <w:rFonts w:cs="Times New Roman"/>
          <w:b/>
          <w:szCs w:val="24"/>
        </w:rPr>
        <w:t xml:space="preserve">, </w:t>
      </w:r>
      <w:r w:rsidR="00D457E7" w:rsidRPr="005E01C3">
        <w:rPr>
          <w:rFonts w:cs="Times New Roman"/>
          <w:b/>
          <w:szCs w:val="24"/>
        </w:rPr>
        <w:t>Dina Petranovic</w:t>
      </w:r>
      <w:r w:rsidRPr="005E01C3">
        <w:rPr>
          <w:rFonts w:cs="Times New Roman"/>
          <w:b/>
          <w:szCs w:val="24"/>
          <w:vertAlign w:val="superscript"/>
        </w:rPr>
        <w:t>1</w:t>
      </w:r>
      <w:r w:rsidRPr="005E01C3">
        <w:rPr>
          <w:rFonts w:cs="Times New Roman"/>
          <w:b/>
          <w:szCs w:val="24"/>
        </w:rPr>
        <w:t xml:space="preserve">, </w:t>
      </w:r>
      <w:r w:rsidR="00D457E7" w:rsidRPr="005E01C3">
        <w:rPr>
          <w:b/>
        </w:rPr>
        <w:t>Boris Macek</w:t>
      </w:r>
      <w:r w:rsidR="00D457E7" w:rsidRPr="005E01C3">
        <w:rPr>
          <w:b/>
          <w:vertAlign w:val="superscript"/>
        </w:rPr>
        <w:t>2</w:t>
      </w:r>
      <w:r w:rsidRPr="005E01C3">
        <w:rPr>
          <w:b/>
        </w:rPr>
        <w:t xml:space="preserve">, </w:t>
      </w:r>
      <w:r w:rsidRPr="005E01C3">
        <w:rPr>
          <w:rFonts w:cs="Times New Roman"/>
          <w:b/>
          <w:szCs w:val="24"/>
        </w:rPr>
        <w:t>Ivan Mijakovic</w:t>
      </w:r>
      <w:r w:rsidRPr="005E01C3">
        <w:rPr>
          <w:rFonts w:cs="Times New Roman"/>
          <w:b/>
          <w:szCs w:val="24"/>
          <w:vertAlign w:val="superscript"/>
        </w:rPr>
        <w:t xml:space="preserve">1, </w:t>
      </w:r>
      <w:r w:rsidR="00D457E7" w:rsidRPr="005E01C3">
        <w:rPr>
          <w:rFonts w:cs="Times New Roman"/>
          <w:b/>
          <w:szCs w:val="24"/>
          <w:vertAlign w:val="superscript"/>
        </w:rPr>
        <w:t>3</w:t>
      </w:r>
      <w:r w:rsidRPr="005E01C3">
        <w:rPr>
          <w:rFonts w:cs="Times New Roman"/>
          <w:b/>
          <w:szCs w:val="24"/>
          <w:vertAlign w:val="superscript"/>
        </w:rPr>
        <w:t>*</w:t>
      </w:r>
    </w:p>
    <w:p w:rsidR="00D457E7" w:rsidRPr="005E01C3" w:rsidRDefault="00D457E7" w:rsidP="00F10B56">
      <w:pPr>
        <w:spacing w:before="0" w:after="0"/>
        <w:rPr>
          <w:b/>
        </w:rPr>
      </w:pPr>
    </w:p>
    <w:p w:rsidR="00F10B56" w:rsidRPr="005E01C3" w:rsidRDefault="00F10B56" w:rsidP="00F10B56">
      <w:pPr>
        <w:spacing w:before="0" w:after="0"/>
        <w:rPr>
          <w:b/>
        </w:rPr>
      </w:pPr>
    </w:p>
    <w:p w:rsidR="00F10B56" w:rsidRPr="005E01C3" w:rsidRDefault="00F10B56" w:rsidP="00F10B56">
      <w:pPr>
        <w:spacing w:before="0" w:after="0"/>
        <w:rPr>
          <w:b/>
        </w:rPr>
      </w:pPr>
    </w:p>
    <w:p w:rsidR="00567BC9" w:rsidRPr="005E01C3" w:rsidRDefault="00567BC9" w:rsidP="00F10B56">
      <w:pPr>
        <w:spacing w:before="0" w:after="0"/>
      </w:pPr>
      <w:r w:rsidRPr="005E01C3">
        <w:rPr>
          <w:b/>
          <w:vertAlign w:val="superscript"/>
        </w:rPr>
        <w:t xml:space="preserve">1 </w:t>
      </w:r>
      <w:r w:rsidRPr="005E01C3">
        <w:t>Systems and Synthetic Biology, Department of Biology</w:t>
      </w:r>
      <w:r w:rsidRPr="005E01C3">
        <w:rPr>
          <w:b/>
          <w:vertAlign w:val="superscript"/>
        </w:rPr>
        <w:t xml:space="preserve"> </w:t>
      </w:r>
      <w:r w:rsidRPr="005E01C3">
        <w:t>and Biological Engineering, Chalmers University of</w:t>
      </w:r>
      <w:r w:rsidRPr="005E01C3">
        <w:rPr>
          <w:b/>
          <w:vertAlign w:val="superscript"/>
        </w:rPr>
        <w:t xml:space="preserve"> </w:t>
      </w:r>
      <w:r w:rsidRPr="005E01C3">
        <w:t xml:space="preserve">Technology, Gothenburg 41296, Sweden. </w:t>
      </w:r>
    </w:p>
    <w:p w:rsidR="00D457E7" w:rsidRPr="005E01C3" w:rsidRDefault="00D457E7" w:rsidP="00F10B56">
      <w:pPr>
        <w:spacing w:before="0" w:after="0"/>
      </w:pPr>
    </w:p>
    <w:p w:rsidR="00D457E7" w:rsidRPr="005E01C3" w:rsidRDefault="00D457E7" w:rsidP="00F10B56">
      <w:pPr>
        <w:spacing w:before="0" w:after="0"/>
        <w:rPr>
          <w:rFonts w:cs="Times New Roman"/>
          <w:szCs w:val="24"/>
        </w:rPr>
      </w:pPr>
      <w:r w:rsidRPr="005E01C3">
        <w:rPr>
          <w:rFonts w:cs="Times New Roman"/>
          <w:b/>
          <w:szCs w:val="24"/>
          <w:vertAlign w:val="superscript"/>
        </w:rPr>
        <w:t>2</w:t>
      </w:r>
      <w:r w:rsidRPr="005E01C3">
        <w:rPr>
          <w:rFonts w:cs="Times New Roman"/>
          <w:szCs w:val="24"/>
        </w:rPr>
        <w:t xml:space="preserve"> Proteome Center Tuebingen, Interfaculty Institute for Cell Biology, University of Tuebingen, Auf der Morgenstelle 15, 72076 Tuebingen, Germany</w:t>
      </w:r>
    </w:p>
    <w:p w:rsidR="00D457E7" w:rsidRPr="005E01C3" w:rsidRDefault="00D457E7" w:rsidP="00F10B56">
      <w:pPr>
        <w:spacing w:before="0" w:after="0"/>
      </w:pPr>
    </w:p>
    <w:p w:rsidR="00567BC9" w:rsidRPr="005E01C3" w:rsidRDefault="00D457E7" w:rsidP="00F10B56">
      <w:pPr>
        <w:spacing w:before="0" w:after="0"/>
      </w:pPr>
      <w:r w:rsidRPr="005E01C3">
        <w:rPr>
          <w:b/>
          <w:vertAlign w:val="superscript"/>
        </w:rPr>
        <w:t xml:space="preserve">3 </w:t>
      </w:r>
      <w:r w:rsidR="00567BC9" w:rsidRPr="005E01C3">
        <w:t xml:space="preserve">Novo Nordisk Foundation Center for Biosustainability, Technical University of Denmark, </w:t>
      </w:r>
      <w:r w:rsidRPr="005E01C3">
        <w:t>Lyngby,</w:t>
      </w:r>
      <w:r w:rsidR="00567BC9" w:rsidRPr="005E01C3">
        <w:t xml:space="preserve"> Denmark</w:t>
      </w:r>
    </w:p>
    <w:p w:rsidR="00D457E7" w:rsidRPr="005E01C3" w:rsidRDefault="00D457E7" w:rsidP="00F10B56">
      <w:pPr>
        <w:spacing w:before="0" w:after="0"/>
      </w:pPr>
    </w:p>
    <w:p w:rsidR="00F10B56" w:rsidRPr="005E01C3" w:rsidRDefault="00F10B56" w:rsidP="00F10B56">
      <w:pPr>
        <w:spacing w:before="0" w:after="0"/>
      </w:pPr>
    </w:p>
    <w:p w:rsidR="00F10B56" w:rsidRPr="005E01C3" w:rsidRDefault="00F10B56" w:rsidP="00F10B56">
      <w:pPr>
        <w:spacing w:before="0" w:after="0"/>
      </w:pPr>
    </w:p>
    <w:p w:rsidR="00F10B56" w:rsidRPr="005E01C3" w:rsidRDefault="00F10B56" w:rsidP="00F10B56">
      <w:pPr>
        <w:spacing w:before="0" w:after="0"/>
      </w:pPr>
    </w:p>
    <w:p w:rsidR="00567BC9" w:rsidRPr="005E01C3" w:rsidRDefault="00FD2CDD" w:rsidP="00F10B56">
      <w:pPr>
        <w:spacing w:before="0" w:after="0"/>
        <w:jc w:val="both"/>
        <w:rPr>
          <w:color w:val="000000"/>
        </w:rPr>
      </w:pPr>
      <w:r w:rsidRPr="005E01C3">
        <w:rPr>
          <w:color w:val="000000"/>
        </w:rPr>
        <w:t>*</w:t>
      </w:r>
      <w:r w:rsidR="00567BC9" w:rsidRPr="005E01C3">
        <w:rPr>
          <w:color w:val="000000"/>
        </w:rPr>
        <w:t>To whom correspondence should be addressed. Email: Ivan.Mijakovic@chalmers.se</w:t>
      </w:r>
    </w:p>
    <w:p w:rsidR="00F67D5E" w:rsidRPr="005E01C3" w:rsidRDefault="00F67D5E"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D457E7" w:rsidRPr="005E01C3" w:rsidRDefault="00D457E7"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F10B56" w:rsidRPr="005E01C3" w:rsidRDefault="00F10B56" w:rsidP="00F10B56">
      <w:pPr>
        <w:spacing w:before="0" w:after="0"/>
        <w:jc w:val="both"/>
        <w:rPr>
          <w:b/>
          <w:bCs/>
        </w:rPr>
      </w:pPr>
    </w:p>
    <w:p w:rsidR="00567BC9" w:rsidRPr="005E01C3" w:rsidRDefault="00567BC9" w:rsidP="00F10B56">
      <w:pPr>
        <w:spacing w:before="0" w:after="0"/>
        <w:jc w:val="both"/>
        <w:rPr>
          <w:color w:val="000000"/>
        </w:rPr>
      </w:pPr>
      <w:r w:rsidRPr="005E01C3">
        <w:rPr>
          <w:bCs/>
        </w:rPr>
        <w:t>Keywords: protein kinase</w:t>
      </w:r>
      <w:r w:rsidR="00D457E7" w:rsidRPr="005E01C3">
        <w:rPr>
          <w:bCs/>
        </w:rPr>
        <w:t>;</w:t>
      </w:r>
      <w:r w:rsidRPr="005E01C3">
        <w:rPr>
          <w:bCs/>
        </w:rPr>
        <w:t xml:space="preserve"> protein phosphorylation</w:t>
      </w:r>
      <w:r w:rsidR="00D457E7" w:rsidRPr="005E01C3">
        <w:rPr>
          <w:bCs/>
        </w:rPr>
        <w:t>;</w:t>
      </w:r>
      <w:r w:rsidRPr="005E01C3">
        <w:rPr>
          <w:bCs/>
        </w:rPr>
        <w:t xml:space="preserve"> </w:t>
      </w:r>
      <w:r w:rsidR="00D457E7" w:rsidRPr="005E01C3">
        <w:rPr>
          <w:bCs/>
          <w:color w:val="000000"/>
        </w:rPr>
        <w:t>DNA metabolism;</w:t>
      </w:r>
      <w:r w:rsidRPr="005E01C3">
        <w:rPr>
          <w:bCs/>
          <w:color w:val="000000"/>
        </w:rPr>
        <w:t xml:space="preserve"> </w:t>
      </w:r>
      <w:r w:rsidR="00D457E7" w:rsidRPr="005E01C3">
        <w:rPr>
          <w:bCs/>
          <w:color w:val="000000"/>
        </w:rPr>
        <w:t>cooperative binding; mass spectrometry</w:t>
      </w:r>
    </w:p>
    <w:p w:rsidR="00D457E7" w:rsidRPr="005E01C3" w:rsidRDefault="00D457E7" w:rsidP="00F10B56">
      <w:pPr>
        <w:spacing w:before="0" w:after="0"/>
        <w:jc w:val="both"/>
        <w:rPr>
          <w:color w:val="000000"/>
        </w:rPr>
      </w:pPr>
    </w:p>
    <w:p w:rsidR="00F10B56" w:rsidRPr="005E01C3" w:rsidRDefault="00F55A0A" w:rsidP="00F10B56">
      <w:pPr>
        <w:spacing w:before="0" w:after="0"/>
        <w:jc w:val="both"/>
        <w:rPr>
          <w:rFonts w:eastAsia="Symbol"/>
          <w:b/>
          <w:szCs w:val="28"/>
          <w:lang w:eastAsia="zh-CN"/>
        </w:rPr>
      </w:pPr>
      <w:r w:rsidRPr="005E01C3">
        <w:rPr>
          <w:b/>
          <w:color w:val="000000"/>
        </w:rPr>
        <w:t xml:space="preserve">Running title: </w:t>
      </w:r>
      <w:r w:rsidR="00D457E7" w:rsidRPr="005E01C3">
        <w:rPr>
          <w:b/>
          <w:color w:val="000000"/>
        </w:rPr>
        <w:t xml:space="preserve">Phosphorylation of </w:t>
      </w:r>
      <w:r w:rsidRPr="005E01C3">
        <w:rPr>
          <w:b/>
          <w:i/>
          <w:color w:val="000000"/>
        </w:rPr>
        <w:t xml:space="preserve">B. subtilis </w:t>
      </w:r>
      <w:r w:rsidR="00D457E7" w:rsidRPr="005E01C3">
        <w:rPr>
          <w:rFonts w:eastAsia="Symbol"/>
          <w:b/>
          <w:szCs w:val="28"/>
          <w:lang w:eastAsia="zh-CN"/>
        </w:rPr>
        <w:t>SsbA</w:t>
      </w:r>
      <w:r w:rsidRPr="005E01C3">
        <w:rPr>
          <w:rFonts w:eastAsia="Symbol"/>
          <w:b/>
          <w:szCs w:val="28"/>
          <w:lang w:eastAsia="zh-CN"/>
        </w:rPr>
        <w:t xml:space="preserve"> </w:t>
      </w:r>
    </w:p>
    <w:p w:rsidR="00F10B56" w:rsidRPr="005E01C3" w:rsidRDefault="00F10B56" w:rsidP="00F10B56">
      <w:pPr>
        <w:rPr>
          <w:lang w:eastAsia="zh-CN"/>
        </w:rPr>
      </w:pPr>
      <w:r w:rsidRPr="005E01C3">
        <w:rPr>
          <w:lang w:eastAsia="zh-CN"/>
        </w:rPr>
        <w:br w:type="page"/>
      </w:r>
    </w:p>
    <w:p w:rsidR="00567BC9" w:rsidRPr="005E01C3" w:rsidRDefault="00567BC9" w:rsidP="00F10B56">
      <w:pPr>
        <w:spacing w:before="0" w:after="0"/>
        <w:rPr>
          <w:b/>
          <w:bCs/>
          <w:sz w:val="28"/>
        </w:rPr>
      </w:pPr>
      <w:r w:rsidRPr="005E01C3">
        <w:rPr>
          <w:b/>
          <w:bCs/>
          <w:sz w:val="28"/>
        </w:rPr>
        <w:lastRenderedPageBreak/>
        <w:t>Abstract</w:t>
      </w:r>
    </w:p>
    <w:p w:rsidR="00021C24" w:rsidRPr="005E01C3" w:rsidRDefault="00021C24" w:rsidP="00F10B56">
      <w:pPr>
        <w:spacing w:before="0" w:after="0"/>
        <w:rPr>
          <w:b/>
          <w:bCs/>
        </w:rPr>
      </w:pPr>
    </w:p>
    <w:p w:rsidR="00D457E7" w:rsidRPr="005E01C3" w:rsidRDefault="00D457E7" w:rsidP="00F10B56">
      <w:pPr>
        <w:spacing w:before="0" w:after="0"/>
        <w:jc w:val="both"/>
      </w:pPr>
      <w:r w:rsidRPr="005E01C3">
        <w:rPr>
          <w:b/>
        </w:rPr>
        <w:t>Background and purpose:</w:t>
      </w:r>
      <w:r w:rsidRPr="005E01C3">
        <w:t xml:space="preserve"> Single-stranded DNA-binding</w:t>
      </w:r>
      <w:r w:rsidR="007B516F" w:rsidRPr="005E01C3">
        <w:t xml:space="preserve"> proteins participate in all stages of DNA metabolism that involve single-stranded DNA, from replication, recombination, repair of DNA damage, to natural competence in species </w:t>
      </w:r>
      <w:r w:rsidR="006E3885" w:rsidRPr="005E01C3">
        <w:t>such as</w:t>
      </w:r>
      <w:r w:rsidR="007B516F" w:rsidRPr="005E01C3">
        <w:t xml:space="preserve"> </w:t>
      </w:r>
      <w:r w:rsidR="007B516F" w:rsidRPr="005E01C3">
        <w:rPr>
          <w:i/>
        </w:rPr>
        <w:t xml:space="preserve">Bacillus subtilis. B. subtilis </w:t>
      </w:r>
      <w:r w:rsidR="007B516F" w:rsidRPr="005E01C3">
        <w:t xml:space="preserve">single-stranded DNA-binding proteins have previously been </w:t>
      </w:r>
      <w:r w:rsidR="006E3885" w:rsidRPr="005E01C3">
        <w:t>found</w:t>
      </w:r>
      <w:r w:rsidR="007B516F" w:rsidRPr="005E01C3">
        <w:t xml:space="preserve"> to be phosphorylated on tyrosine and arginine residues. While tyrosine phosphorylation was shown to enhance </w:t>
      </w:r>
      <w:r w:rsidR="00021C24" w:rsidRPr="005E01C3">
        <w:t xml:space="preserve">the </w:t>
      </w:r>
      <w:r w:rsidR="007B516F" w:rsidRPr="005E01C3">
        <w:t>DNA-binding properties</w:t>
      </w:r>
      <w:r w:rsidR="00B749F9" w:rsidRPr="005E01C3">
        <w:t xml:space="preserve"> of Ss</w:t>
      </w:r>
      <w:r w:rsidR="00021C24" w:rsidRPr="005E01C3">
        <w:t>bA</w:t>
      </w:r>
      <w:r w:rsidR="007B516F" w:rsidRPr="005E01C3">
        <w:t xml:space="preserve">, arginine phosphorylation was not functionally characterized. </w:t>
      </w:r>
    </w:p>
    <w:p w:rsidR="00F10B56" w:rsidRPr="005E01C3" w:rsidRDefault="00F10B56" w:rsidP="00F10B56">
      <w:pPr>
        <w:spacing w:before="0" w:after="0"/>
        <w:jc w:val="both"/>
      </w:pPr>
    </w:p>
    <w:p w:rsidR="007B516F" w:rsidRPr="005E01C3" w:rsidRDefault="00D457E7" w:rsidP="00F10B56">
      <w:pPr>
        <w:spacing w:before="0" w:after="0"/>
        <w:jc w:val="both"/>
      </w:pPr>
      <w:r w:rsidRPr="005E01C3">
        <w:rPr>
          <w:b/>
        </w:rPr>
        <w:t>Materials and methods</w:t>
      </w:r>
      <w:r w:rsidR="007B516F" w:rsidRPr="005E01C3">
        <w:rPr>
          <w:b/>
        </w:rPr>
        <w:t>:</w:t>
      </w:r>
      <w:r w:rsidR="007B516F" w:rsidRPr="005E01C3">
        <w:t xml:space="preserve"> We used mass spectrometry analysis to detect phosphorylation of SsbA purified from </w:t>
      </w:r>
      <w:r w:rsidR="007B516F" w:rsidRPr="005E01C3">
        <w:rPr>
          <w:i/>
        </w:rPr>
        <w:t>B. subtilis</w:t>
      </w:r>
      <w:r w:rsidR="007B516F" w:rsidRPr="005E01C3">
        <w:t xml:space="preserve"> cells. The detected phosphorylation</w:t>
      </w:r>
      <w:r w:rsidR="00021C24" w:rsidRPr="005E01C3">
        <w:t xml:space="preserve"> site</w:t>
      </w:r>
      <w:r w:rsidR="007B516F" w:rsidRPr="005E01C3">
        <w:t xml:space="preserve"> w</w:t>
      </w:r>
      <w:r w:rsidR="00021C24" w:rsidRPr="005E01C3">
        <w:t>as</w:t>
      </w:r>
      <w:r w:rsidR="007B516F" w:rsidRPr="005E01C3">
        <w:t xml:space="preserve"> assessed for </w:t>
      </w:r>
      <w:r w:rsidR="00021C24" w:rsidRPr="005E01C3">
        <w:t>its</w:t>
      </w:r>
      <w:r w:rsidR="007B516F" w:rsidRPr="005E01C3">
        <w:t xml:space="preserve"> influence on DNA-binding </w:t>
      </w:r>
      <w:r w:rsidR="007B516F" w:rsidRPr="005E01C3">
        <w:rPr>
          <w:i/>
        </w:rPr>
        <w:t>in vi</w:t>
      </w:r>
      <w:r w:rsidR="00021C24" w:rsidRPr="005E01C3">
        <w:rPr>
          <w:i/>
        </w:rPr>
        <w:t>tr</w:t>
      </w:r>
      <w:r w:rsidR="007B516F" w:rsidRPr="005E01C3">
        <w:rPr>
          <w:i/>
        </w:rPr>
        <w:t>o</w:t>
      </w:r>
      <w:r w:rsidR="00021C24" w:rsidRPr="005E01C3">
        <w:t>,</w:t>
      </w:r>
      <w:r w:rsidR="007B516F" w:rsidRPr="005E01C3">
        <w:rPr>
          <w:i/>
        </w:rPr>
        <w:t xml:space="preserve"> </w:t>
      </w:r>
      <w:r w:rsidR="007B516F" w:rsidRPr="005E01C3">
        <w:t>using electrophoretic mobility shift assays</w:t>
      </w:r>
      <w:r w:rsidR="00021C24" w:rsidRPr="005E01C3">
        <w:t>. T</w:t>
      </w:r>
      <w:r w:rsidR="001D6591" w:rsidRPr="005E01C3">
        <w:t xml:space="preserve">he ability of </w:t>
      </w:r>
      <w:r w:rsidR="001D6591" w:rsidRPr="005E01C3">
        <w:rPr>
          <w:i/>
        </w:rPr>
        <w:t xml:space="preserve">B. subtilis </w:t>
      </w:r>
      <w:r w:rsidR="00021C24" w:rsidRPr="005E01C3">
        <w:t xml:space="preserve">serine/threonine </w:t>
      </w:r>
      <w:r w:rsidR="001D6591" w:rsidRPr="005E01C3">
        <w:t xml:space="preserve">kinases to phosphorylate SsbA was assessed using </w:t>
      </w:r>
      <w:r w:rsidR="001D6591" w:rsidRPr="005E01C3">
        <w:rPr>
          <w:i/>
        </w:rPr>
        <w:t xml:space="preserve">in vitro </w:t>
      </w:r>
      <w:r w:rsidR="001D6591" w:rsidRPr="005E01C3">
        <w:t>phosphorylation assays.</w:t>
      </w:r>
    </w:p>
    <w:p w:rsidR="00F10B56" w:rsidRPr="005E01C3" w:rsidRDefault="00F10B56" w:rsidP="00F10B56">
      <w:pPr>
        <w:spacing w:before="0" w:after="0"/>
        <w:jc w:val="both"/>
      </w:pPr>
    </w:p>
    <w:p w:rsidR="00D457E7" w:rsidRPr="005E01C3" w:rsidRDefault="00D457E7" w:rsidP="00F10B56">
      <w:pPr>
        <w:spacing w:before="0" w:after="0"/>
        <w:jc w:val="both"/>
      </w:pPr>
      <w:r w:rsidRPr="005E01C3">
        <w:rPr>
          <w:b/>
        </w:rPr>
        <w:t>Results</w:t>
      </w:r>
      <w:r w:rsidR="001D6591" w:rsidRPr="005E01C3">
        <w:rPr>
          <w:b/>
        </w:rPr>
        <w:t xml:space="preserve">: </w:t>
      </w:r>
      <w:r w:rsidR="001D6591" w:rsidRPr="005E01C3">
        <w:t>I</w:t>
      </w:r>
      <w:r w:rsidR="007B516F" w:rsidRPr="005E01C3">
        <w:t xml:space="preserve">n addition to </w:t>
      </w:r>
      <w:r w:rsidR="001D6591" w:rsidRPr="005E01C3">
        <w:t xml:space="preserve">the </w:t>
      </w:r>
      <w:r w:rsidR="007B516F" w:rsidRPr="005E01C3">
        <w:t xml:space="preserve">known tyrosine phosphorylation </w:t>
      </w:r>
      <w:r w:rsidR="001D6591" w:rsidRPr="005E01C3">
        <w:t>of SsbA on</w:t>
      </w:r>
      <w:r w:rsidR="007B516F" w:rsidRPr="005E01C3">
        <w:t xml:space="preserve"> tyrosine 8</w:t>
      </w:r>
      <w:r w:rsidR="001D6591" w:rsidRPr="005E01C3">
        <w:t>2</w:t>
      </w:r>
      <w:r w:rsidR="007B516F" w:rsidRPr="005E01C3">
        <w:t>, we identified a new phosphorylation site: threonine</w:t>
      </w:r>
      <w:r w:rsidR="001D6591" w:rsidRPr="005E01C3">
        <w:t xml:space="preserve"> 38. The </w:t>
      </w:r>
      <w:r w:rsidR="001D6591" w:rsidRPr="005E01C3">
        <w:rPr>
          <w:i/>
        </w:rPr>
        <w:t>in vitro</w:t>
      </w:r>
      <w:r w:rsidR="001D6591" w:rsidRPr="005E01C3">
        <w:t xml:space="preserve"> assays demonstrated that </w:t>
      </w:r>
      <w:r w:rsidR="006E3885" w:rsidRPr="005E01C3">
        <w:t>SsbA</w:t>
      </w:r>
      <w:r w:rsidR="001D6591" w:rsidRPr="005E01C3">
        <w:t xml:space="preserve"> is preferentially phosphorylated by the </w:t>
      </w:r>
      <w:r w:rsidR="006E3885" w:rsidRPr="005E01C3">
        <w:rPr>
          <w:i/>
        </w:rPr>
        <w:t xml:space="preserve">B. subtilis </w:t>
      </w:r>
      <w:r w:rsidR="001D6591" w:rsidRPr="005E01C3">
        <w:t>Hanks-type kinase YabT, and phosphorylation of threonine 38</w:t>
      </w:r>
      <w:r w:rsidR="006E3885" w:rsidRPr="005E01C3">
        <w:t xml:space="preserve"> leads to enhanced cooperative binding to DNA.</w:t>
      </w:r>
    </w:p>
    <w:p w:rsidR="00F10B56" w:rsidRPr="005E01C3" w:rsidRDefault="00F10B56" w:rsidP="00F10B56">
      <w:pPr>
        <w:spacing w:before="0" w:after="0"/>
        <w:jc w:val="both"/>
      </w:pPr>
    </w:p>
    <w:p w:rsidR="00A12243" w:rsidRPr="005E01C3" w:rsidRDefault="00D457E7" w:rsidP="00F10B56">
      <w:pPr>
        <w:spacing w:before="0" w:after="0"/>
        <w:jc w:val="both"/>
      </w:pPr>
      <w:r w:rsidRPr="005E01C3">
        <w:rPr>
          <w:b/>
        </w:rPr>
        <w:t>Conclusions</w:t>
      </w:r>
      <w:r w:rsidR="006E3885" w:rsidRPr="005E01C3">
        <w:rPr>
          <w:b/>
        </w:rPr>
        <w:t>:</w:t>
      </w:r>
      <w:r w:rsidR="006E3885" w:rsidRPr="005E01C3">
        <w:t xml:space="preserve"> Our findings contribute to the emerging picture that </w:t>
      </w:r>
      <w:r w:rsidR="00021C24" w:rsidRPr="005E01C3">
        <w:t>bacterial</w:t>
      </w:r>
      <w:r w:rsidR="006E3885" w:rsidRPr="005E01C3">
        <w:t xml:space="preserve"> proteins, exemplified here by SsbA, undergo phosphorylation at multiple residues</w:t>
      </w:r>
      <w:r w:rsidR="00021C24" w:rsidRPr="005E01C3">
        <w:t>. This</w:t>
      </w:r>
      <w:r w:rsidR="006E3885" w:rsidRPr="005E01C3">
        <w:t xml:space="preserve"> r</w:t>
      </w:r>
      <w:r w:rsidR="00021C24" w:rsidRPr="005E01C3">
        <w:t>esults</w:t>
      </w:r>
      <w:r w:rsidR="006E3885" w:rsidRPr="005E01C3">
        <w:t xml:space="preserve"> in a complex regulat</w:t>
      </w:r>
      <w:r w:rsidR="00021C24" w:rsidRPr="005E01C3">
        <w:t>ion of</w:t>
      </w:r>
      <w:r w:rsidR="006E3885" w:rsidRPr="005E01C3">
        <w:t xml:space="preserve"> cellular function</w:t>
      </w:r>
      <w:r w:rsidR="00021C24" w:rsidRPr="005E01C3">
        <w:t>s, and suggests that the complexity of the bacterial cellular regulation may be underestimated</w:t>
      </w:r>
      <w:r w:rsidR="006E3885" w:rsidRPr="005E01C3">
        <w:t xml:space="preserve">. </w:t>
      </w:r>
    </w:p>
    <w:p w:rsidR="00A12243" w:rsidRPr="005E01C3" w:rsidRDefault="00A12243" w:rsidP="00F10B56">
      <w:pPr>
        <w:spacing w:before="0" w:after="0"/>
      </w:pPr>
      <w:r w:rsidRPr="005E01C3">
        <w:br w:type="page"/>
      </w:r>
    </w:p>
    <w:p w:rsidR="00D457E7" w:rsidRPr="005E01C3" w:rsidRDefault="00021C24" w:rsidP="00F10B56">
      <w:pPr>
        <w:spacing w:before="0" w:after="0"/>
        <w:jc w:val="both"/>
        <w:rPr>
          <w:b/>
          <w:sz w:val="28"/>
        </w:rPr>
      </w:pPr>
      <w:r w:rsidRPr="005E01C3">
        <w:rPr>
          <w:b/>
          <w:sz w:val="28"/>
        </w:rPr>
        <w:lastRenderedPageBreak/>
        <w:t>Introduction</w:t>
      </w:r>
    </w:p>
    <w:p w:rsidR="00D457E7" w:rsidRPr="005E01C3" w:rsidRDefault="00D457E7" w:rsidP="00F10B56">
      <w:pPr>
        <w:spacing w:before="0" w:after="0"/>
        <w:jc w:val="both"/>
      </w:pPr>
    </w:p>
    <w:p w:rsidR="0061642D" w:rsidRPr="005E01C3" w:rsidRDefault="00074BDF" w:rsidP="00F10B56">
      <w:pPr>
        <w:spacing w:before="0" w:after="0"/>
        <w:jc w:val="both"/>
      </w:pPr>
      <w:r w:rsidRPr="005E01C3">
        <w:t xml:space="preserve">The model Gram-positive bacterium </w:t>
      </w:r>
      <w:r w:rsidR="00021C24" w:rsidRPr="005E01C3">
        <w:rPr>
          <w:i/>
        </w:rPr>
        <w:t xml:space="preserve">Bacillus subtilis </w:t>
      </w:r>
      <w:r w:rsidR="00021C24" w:rsidRPr="005E01C3">
        <w:t>possesse</w:t>
      </w:r>
      <w:r w:rsidR="008A422A" w:rsidRPr="005E01C3">
        <w:t>s</w:t>
      </w:r>
      <w:r w:rsidR="00021C24" w:rsidRPr="005E01C3">
        <w:t xml:space="preserve"> two single-stranded DNA-binding protein</w:t>
      </w:r>
      <w:r w:rsidR="00A12243" w:rsidRPr="005E01C3">
        <w:t>s</w:t>
      </w:r>
      <w:r w:rsidR="00021C24" w:rsidRPr="005E01C3">
        <w:t>, SsbA and SsbB</w:t>
      </w:r>
      <w:r w:rsidR="00A12243" w:rsidRPr="005E01C3">
        <w:rPr>
          <w:vertAlign w:val="superscript"/>
        </w:rPr>
        <w:t xml:space="preserve"> </w:t>
      </w:r>
      <w:r w:rsidR="00A12243" w:rsidRPr="005E01C3">
        <w:t>(1)</w:t>
      </w:r>
      <w:r w:rsidR="00021C24" w:rsidRPr="005E01C3">
        <w:t xml:space="preserve">. </w:t>
      </w:r>
      <w:r w:rsidRPr="005E01C3">
        <w:t>P</w:t>
      </w:r>
      <w:r w:rsidR="00A12243" w:rsidRPr="005E01C3">
        <w:t xml:space="preserve">hysiological roles of </w:t>
      </w:r>
      <w:r w:rsidR="00960816" w:rsidRPr="005E01C3">
        <w:t xml:space="preserve">both </w:t>
      </w:r>
      <w:r w:rsidR="00A12243" w:rsidRPr="005E01C3">
        <w:t>these proteins ha</w:t>
      </w:r>
      <w:r w:rsidRPr="005E01C3">
        <w:t>ve</w:t>
      </w:r>
      <w:r w:rsidR="00A12243" w:rsidRPr="005E01C3">
        <w:t xml:space="preserve"> been under extensive investigation for over a decade, and they are currently known to participate in DNA replication (2), recombination (3), </w:t>
      </w:r>
      <w:r w:rsidR="008A422A" w:rsidRPr="005E01C3">
        <w:t xml:space="preserve">damage </w:t>
      </w:r>
      <w:r w:rsidR="00A12243" w:rsidRPr="005E01C3">
        <w:t xml:space="preserve">repair (4) and </w:t>
      </w:r>
      <w:r w:rsidR="008A422A" w:rsidRPr="005E01C3">
        <w:t xml:space="preserve">the process of transformation of the </w:t>
      </w:r>
      <w:r w:rsidR="008A422A" w:rsidRPr="005E01C3">
        <w:rPr>
          <w:i/>
        </w:rPr>
        <w:t xml:space="preserve">B. subtilis </w:t>
      </w:r>
      <w:r w:rsidR="008A422A" w:rsidRPr="005E01C3">
        <w:t xml:space="preserve">chromosome in the state of natural </w:t>
      </w:r>
      <w:r w:rsidR="00A12243" w:rsidRPr="005E01C3">
        <w:t>competence (</w:t>
      </w:r>
      <w:r w:rsidR="008A422A" w:rsidRPr="005E01C3">
        <w:t>5</w:t>
      </w:r>
      <w:r w:rsidR="00A12243" w:rsidRPr="005E01C3">
        <w:t>).</w:t>
      </w:r>
      <w:r w:rsidR="008A422A" w:rsidRPr="005E01C3">
        <w:t xml:space="preserve"> We have previously reported that </w:t>
      </w:r>
      <w:r w:rsidR="008A422A" w:rsidRPr="005E01C3">
        <w:rPr>
          <w:i/>
        </w:rPr>
        <w:t xml:space="preserve">B. subtilis </w:t>
      </w:r>
      <w:r w:rsidR="008A422A" w:rsidRPr="005E01C3">
        <w:t xml:space="preserve">SsbA and SsbB can undergo phosphorylation at tyrosine residues, </w:t>
      </w:r>
      <w:r w:rsidR="00853055" w:rsidRPr="005E01C3">
        <w:t xml:space="preserve">and this phosphorylation is </w:t>
      </w:r>
      <w:r w:rsidR="008A422A" w:rsidRPr="005E01C3">
        <w:t xml:space="preserve">catalyzed by the </w:t>
      </w:r>
      <w:r w:rsidR="00853055" w:rsidRPr="005E01C3">
        <w:rPr>
          <w:i/>
        </w:rPr>
        <w:t xml:space="preserve">B. subtilis </w:t>
      </w:r>
      <w:r w:rsidR="008A422A" w:rsidRPr="005E01C3">
        <w:t>BY-kinase PtkA</w:t>
      </w:r>
      <w:r w:rsidR="00A12243" w:rsidRPr="005E01C3">
        <w:t xml:space="preserve"> </w:t>
      </w:r>
      <w:r w:rsidR="008A422A" w:rsidRPr="005E01C3">
        <w:t xml:space="preserve">(6). In the case of SsbA, it was determined that PtkA-dependent phosphorylation </w:t>
      </w:r>
      <w:r w:rsidR="009D5E19" w:rsidRPr="005E01C3">
        <w:t xml:space="preserve">occurs on the </w:t>
      </w:r>
      <w:r w:rsidR="008A422A" w:rsidRPr="005E01C3">
        <w:t>residue tyrosine 82</w:t>
      </w:r>
      <w:r w:rsidR="009D5E19" w:rsidRPr="005E01C3">
        <w:t>.</w:t>
      </w:r>
      <w:r w:rsidR="008A422A" w:rsidRPr="005E01C3">
        <w:t xml:space="preserve"> </w:t>
      </w:r>
      <w:r w:rsidR="009D5E19" w:rsidRPr="005E01C3">
        <w:t>This residue belongs to the N-terminal region of the protein, known to be involved directly in DNA binding. Phosphorylation of tyrosine 82 was shown to lead to enhanced</w:t>
      </w:r>
      <w:r w:rsidR="008A422A" w:rsidRPr="005E01C3">
        <w:t xml:space="preserve"> binding of </w:t>
      </w:r>
      <w:r w:rsidR="009D5E19" w:rsidRPr="005E01C3">
        <w:t>SsbA</w:t>
      </w:r>
      <w:r w:rsidR="008A422A" w:rsidRPr="005E01C3">
        <w:t xml:space="preserve"> to single-stranded DNA (</w:t>
      </w:r>
      <w:r w:rsidRPr="005E01C3">
        <w:t>6</w:t>
      </w:r>
      <w:r w:rsidR="008A422A" w:rsidRPr="005E01C3">
        <w:t xml:space="preserve">). </w:t>
      </w:r>
      <w:r w:rsidR="003C0C94" w:rsidRPr="005E01C3">
        <w:t xml:space="preserve">SsbA phosphorylation </w:t>
      </w:r>
      <w:r w:rsidR="003C0C94" w:rsidRPr="005E01C3">
        <w:rPr>
          <w:i/>
        </w:rPr>
        <w:t>in vivo</w:t>
      </w:r>
      <w:r w:rsidR="003C0C94" w:rsidRPr="005E01C3">
        <w:t xml:space="preserve"> was shown to diminish during the DNA-damage response and we speculated that it may be involved in the repair </w:t>
      </w:r>
      <w:r w:rsidR="005E01C3" w:rsidRPr="005E01C3">
        <w:t>mechanisms</w:t>
      </w:r>
      <w:r w:rsidR="003C0C94" w:rsidRPr="005E01C3">
        <w:t xml:space="preserve"> (6). Soon thereafter, we demonstrated a pronounced </w:t>
      </w:r>
      <w:r w:rsidR="008A422A" w:rsidRPr="005E01C3">
        <w:t xml:space="preserve">cell cycle phenotype of the </w:t>
      </w:r>
      <w:r w:rsidR="008A422A" w:rsidRPr="005E01C3">
        <w:rPr>
          <w:rFonts w:cs="Times New Roman"/>
        </w:rPr>
        <w:t>Δ</w:t>
      </w:r>
      <w:r w:rsidR="008A422A" w:rsidRPr="005E01C3">
        <w:rPr>
          <w:i/>
        </w:rPr>
        <w:t>ptkA</w:t>
      </w:r>
      <w:r w:rsidR="008A422A" w:rsidRPr="005E01C3">
        <w:t xml:space="preserve"> </w:t>
      </w:r>
      <w:r w:rsidRPr="005E01C3">
        <w:t>strain</w:t>
      </w:r>
      <w:r w:rsidR="003C0C94" w:rsidRPr="005E01C3">
        <w:t xml:space="preserve">, which </w:t>
      </w:r>
      <w:r w:rsidR="00853055" w:rsidRPr="005E01C3">
        <w:t xml:space="preserve">could </w:t>
      </w:r>
      <w:r w:rsidR="003C0C94" w:rsidRPr="005E01C3">
        <w:t xml:space="preserve">also </w:t>
      </w:r>
      <w:r w:rsidR="00853055" w:rsidRPr="005E01C3">
        <w:t>be</w:t>
      </w:r>
      <w:r w:rsidR="008A422A" w:rsidRPr="005E01C3">
        <w:t xml:space="preserve"> relat</w:t>
      </w:r>
      <w:r w:rsidR="00853055" w:rsidRPr="005E01C3">
        <w:t>ed</w:t>
      </w:r>
      <w:r w:rsidR="008A422A" w:rsidRPr="005E01C3">
        <w:t xml:space="preserve"> to the loss of phosphorylation of SsbA (</w:t>
      </w:r>
      <w:r w:rsidRPr="005E01C3">
        <w:t>7</w:t>
      </w:r>
      <w:r w:rsidR="008A422A" w:rsidRPr="005E01C3">
        <w:t>). More recently, phosphorylation of SsbB on an arginine residue was detected in a global phosphoproteome study</w:t>
      </w:r>
      <w:r w:rsidRPr="005E01C3">
        <w:t xml:space="preserve"> (8</w:t>
      </w:r>
      <w:r w:rsidR="008A422A" w:rsidRPr="005E01C3">
        <w:t>).</w:t>
      </w:r>
      <w:r w:rsidRPr="005E01C3">
        <w:t xml:space="preserve"> The physiological effect of arginine phosphorylation on SsbB was not further investigated, but it was shown that the </w:t>
      </w:r>
      <w:r w:rsidR="00DA5745" w:rsidRPr="005E01C3">
        <w:rPr>
          <w:i/>
        </w:rPr>
        <w:t xml:space="preserve">B. subtilis </w:t>
      </w:r>
      <w:r w:rsidRPr="005E01C3">
        <w:t xml:space="preserve">protein-arginine kinase McsB can phosphorylate it </w:t>
      </w:r>
      <w:r w:rsidRPr="005E01C3">
        <w:rPr>
          <w:i/>
        </w:rPr>
        <w:t>in vitro</w:t>
      </w:r>
      <w:r w:rsidRPr="005E01C3">
        <w:t xml:space="preserve"> (8). Evidence </w:t>
      </w:r>
      <w:r w:rsidR="00DA5745" w:rsidRPr="005E01C3">
        <w:t>of</w:t>
      </w:r>
      <w:r w:rsidRPr="005E01C3">
        <w:t xml:space="preserve"> phosphorylation of single-stranded DNA-binding proteins </w:t>
      </w:r>
      <w:r w:rsidR="00853055" w:rsidRPr="005E01C3">
        <w:t xml:space="preserve">on tyrosine residues </w:t>
      </w:r>
      <w:r w:rsidRPr="005E01C3">
        <w:t xml:space="preserve">was obtained also from </w:t>
      </w:r>
      <w:r w:rsidR="00853055" w:rsidRPr="005E01C3">
        <w:t xml:space="preserve">studies on </w:t>
      </w:r>
      <w:r w:rsidRPr="005E01C3">
        <w:t xml:space="preserve">other bacteria: </w:t>
      </w:r>
      <w:r w:rsidRPr="005E01C3">
        <w:rPr>
          <w:i/>
        </w:rPr>
        <w:t>Escherichia coli</w:t>
      </w:r>
      <w:r w:rsidRPr="005E01C3">
        <w:t xml:space="preserve"> and </w:t>
      </w:r>
      <w:r w:rsidRPr="005E01C3">
        <w:rPr>
          <w:i/>
        </w:rPr>
        <w:t xml:space="preserve">Streptomyces coelicolor </w:t>
      </w:r>
      <w:r w:rsidRPr="005E01C3">
        <w:t>(6,9).</w:t>
      </w:r>
      <w:r w:rsidR="009D5E19" w:rsidRPr="005E01C3">
        <w:t xml:space="preserve"> </w:t>
      </w:r>
    </w:p>
    <w:p w:rsidR="00853055" w:rsidRPr="005E01C3" w:rsidRDefault="00D723DA" w:rsidP="00F10B56">
      <w:pPr>
        <w:spacing w:before="0" w:after="0"/>
        <w:ind w:firstLine="708"/>
        <w:jc w:val="both"/>
      </w:pPr>
      <w:r w:rsidRPr="005E01C3">
        <w:t xml:space="preserve">It is a common occurrence that </w:t>
      </w:r>
      <w:r w:rsidR="00853055" w:rsidRPr="005E01C3">
        <w:t xml:space="preserve">a single </w:t>
      </w:r>
      <w:r w:rsidR="009D5E19" w:rsidRPr="005E01C3">
        <w:t>B</w:t>
      </w:r>
      <w:r w:rsidR="00853055" w:rsidRPr="005E01C3">
        <w:t>Y-kinase</w:t>
      </w:r>
      <w:r w:rsidR="009D5E19" w:rsidRPr="005E01C3">
        <w:t xml:space="preserve"> (10) </w:t>
      </w:r>
      <w:r w:rsidR="00853055" w:rsidRPr="005E01C3">
        <w:t>or</w:t>
      </w:r>
      <w:r w:rsidR="009D5E19" w:rsidRPr="005E01C3">
        <w:t xml:space="preserve"> bacterial protein</w:t>
      </w:r>
      <w:r w:rsidR="00853055" w:rsidRPr="005E01C3">
        <w:t>-arginine kinase</w:t>
      </w:r>
      <w:r w:rsidR="009D5E19" w:rsidRPr="005E01C3">
        <w:t xml:space="preserve"> (8) </w:t>
      </w:r>
      <w:r w:rsidR="00853055" w:rsidRPr="005E01C3">
        <w:t xml:space="preserve">can </w:t>
      </w:r>
      <w:r w:rsidR="009D5E19" w:rsidRPr="005E01C3">
        <w:t>phosphorylate</w:t>
      </w:r>
      <w:r w:rsidRPr="005E01C3">
        <w:t xml:space="preserve"> a pool of different cellular proteins, and by</w:t>
      </w:r>
      <w:r w:rsidR="00853055" w:rsidRPr="005E01C3">
        <w:t xml:space="preserve"> doing so</w:t>
      </w:r>
      <w:r w:rsidRPr="005E01C3">
        <w:t xml:space="preserve"> </w:t>
      </w:r>
      <w:r w:rsidR="00853055" w:rsidRPr="005E01C3">
        <w:t xml:space="preserve">simultaneously </w:t>
      </w:r>
      <w:r w:rsidRPr="005E01C3">
        <w:t xml:space="preserve">regulate or coordinate different cellular processes. </w:t>
      </w:r>
      <w:r w:rsidR="00853055" w:rsidRPr="005E01C3">
        <w:t>The members of a</w:t>
      </w:r>
      <w:r w:rsidRPr="005E01C3">
        <w:t xml:space="preserve">nother family of protein kinases present in bacteria, the Hanks-type serine/threonine kinases, also typically display this “promiscuous” behavior towards protein substrates. In </w:t>
      </w:r>
      <w:r w:rsidRPr="005E01C3">
        <w:rPr>
          <w:i/>
        </w:rPr>
        <w:t>B. subtilis</w:t>
      </w:r>
      <w:r w:rsidRPr="005E01C3">
        <w:t>, three such Hanks-type kinases have been described: PrkC (11), YabT (12) and PrkD (13)</w:t>
      </w:r>
      <w:r w:rsidR="00853055" w:rsidRPr="005E01C3">
        <w:t>.</w:t>
      </w:r>
      <w:r w:rsidRPr="005E01C3">
        <w:t xml:space="preserve"> </w:t>
      </w:r>
      <w:r w:rsidR="00853055" w:rsidRPr="005E01C3">
        <w:t>A</w:t>
      </w:r>
      <w:r w:rsidRPr="005E01C3">
        <w:t xml:space="preserve">ll of them have been shown to phosphorylate different cellular substrates. Interestingly, significant </w:t>
      </w:r>
      <w:r w:rsidR="00853055" w:rsidRPr="005E01C3">
        <w:t xml:space="preserve">phosphorylation-based </w:t>
      </w:r>
      <w:r w:rsidRPr="005E01C3">
        <w:t xml:space="preserve">cross-talk has been demonstrated between </w:t>
      </w:r>
      <w:r w:rsidRPr="005E01C3">
        <w:rPr>
          <w:i/>
        </w:rPr>
        <w:t>B. subtilis</w:t>
      </w:r>
      <w:r w:rsidRPr="005E01C3">
        <w:t xml:space="preserve"> BY-kinases and Hanks-type kinases (14). Kinases from these two different families phosphorylate each other at key regulatory residues, and thus have the capacity to create signal interference or overlap between the two regulatory networks. Phosphoproteome studies</w:t>
      </w:r>
      <w:r w:rsidR="0038415C" w:rsidRPr="005E01C3">
        <w:t xml:space="preserve"> performed on different bacteria</w:t>
      </w:r>
      <w:r w:rsidR="00853055" w:rsidRPr="005E01C3">
        <w:t>l species</w:t>
      </w:r>
      <w:r w:rsidR="0038415C" w:rsidRPr="005E01C3">
        <w:t xml:space="preserve"> indicate that the overlap </w:t>
      </w:r>
      <w:r w:rsidR="00853055" w:rsidRPr="005E01C3">
        <w:t xml:space="preserve">between BY-kinase and Hanks-type serine/threonine kinases </w:t>
      </w:r>
      <w:r w:rsidR="0038415C" w:rsidRPr="005E01C3">
        <w:t xml:space="preserve">also exists on the substrate level, with a significant number of bacterial proteins phosphorylated by </w:t>
      </w:r>
      <w:r w:rsidR="00853055" w:rsidRPr="005E01C3">
        <w:t>both</w:t>
      </w:r>
      <w:r w:rsidR="0038415C" w:rsidRPr="005E01C3">
        <w:t xml:space="preserve"> types of kinases (15). </w:t>
      </w:r>
    </w:p>
    <w:p w:rsidR="00F6680B" w:rsidRPr="005E01C3" w:rsidRDefault="0038415C" w:rsidP="00F10B56">
      <w:pPr>
        <w:spacing w:before="0" w:after="0"/>
        <w:ind w:firstLine="708"/>
        <w:jc w:val="both"/>
      </w:pPr>
      <w:r w:rsidRPr="005E01C3">
        <w:t xml:space="preserve">In this study, we report </w:t>
      </w:r>
      <w:r w:rsidR="00853055" w:rsidRPr="005E01C3">
        <w:t>an</w:t>
      </w:r>
      <w:r w:rsidRPr="005E01C3">
        <w:t xml:space="preserve"> example of a </w:t>
      </w:r>
      <w:r w:rsidR="00853055" w:rsidRPr="005E01C3">
        <w:t xml:space="preserve">bacterial </w:t>
      </w:r>
      <w:r w:rsidRPr="005E01C3">
        <w:t>protein that undergoes phosphorylation</w:t>
      </w:r>
      <w:r w:rsidR="0061642D" w:rsidRPr="005E01C3">
        <w:t xml:space="preserve"> on tyrosine, arginine and threonine residues. In addition to the known phosphorylation events taking place on tyrosine and arginine, we </w:t>
      </w:r>
      <w:r w:rsidR="00EC5327" w:rsidRPr="005E01C3">
        <w:t xml:space="preserve">demonstrate </w:t>
      </w:r>
      <w:r w:rsidR="00853055" w:rsidRPr="005E01C3">
        <w:t xml:space="preserve">that </w:t>
      </w:r>
      <w:r w:rsidR="00EC5327" w:rsidRPr="005E01C3">
        <w:t xml:space="preserve">the </w:t>
      </w:r>
      <w:r w:rsidR="00EC5327" w:rsidRPr="005E01C3">
        <w:rPr>
          <w:i/>
        </w:rPr>
        <w:t xml:space="preserve">B. subtilis </w:t>
      </w:r>
      <w:r w:rsidR="00EC5327" w:rsidRPr="005E01C3">
        <w:t>SsbA</w:t>
      </w:r>
      <w:r w:rsidRPr="005E01C3">
        <w:t xml:space="preserve"> </w:t>
      </w:r>
      <w:r w:rsidR="00EC5327" w:rsidRPr="005E01C3">
        <w:t>gets phosphorylated at threonine 38</w:t>
      </w:r>
      <w:r w:rsidR="00853055" w:rsidRPr="005E01C3">
        <w:t xml:space="preserve"> </w:t>
      </w:r>
      <w:r w:rsidR="00853055" w:rsidRPr="005E01C3">
        <w:rPr>
          <w:i/>
        </w:rPr>
        <w:t>in vivo</w:t>
      </w:r>
      <w:r w:rsidR="00EC5327" w:rsidRPr="005E01C3">
        <w:t xml:space="preserve">. </w:t>
      </w:r>
      <w:r w:rsidR="00EC5327" w:rsidRPr="005E01C3">
        <w:rPr>
          <w:i/>
        </w:rPr>
        <w:t>In vitro</w:t>
      </w:r>
      <w:r w:rsidR="00EC5327" w:rsidRPr="005E01C3">
        <w:t xml:space="preserve">, this phosphorylation </w:t>
      </w:r>
      <w:r w:rsidR="00853055" w:rsidRPr="005E01C3">
        <w:t>is</w:t>
      </w:r>
      <w:r w:rsidR="00EC5327" w:rsidRPr="005E01C3">
        <w:t xml:space="preserve"> catalyzed </w:t>
      </w:r>
      <w:r w:rsidR="00853055" w:rsidRPr="005E01C3">
        <w:t xml:space="preserve">most efficiently </w:t>
      </w:r>
      <w:r w:rsidR="00EC5327" w:rsidRPr="005E01C3">
        <w:t xml:space="preserve">by the Hanks-type </w:t>
      </w:r>
      <w:r w:rsidR="00853055" w:rsidRPr="005E01C3">
        <w:rPr>
          <w:i/>
        </w:rPr>
        <w:t xml:space="preserve">B. subtilis </w:t>
      </w:r>
      <w:r w:rsidR="00EC5327" w:rsidRPr="005E01C3">
        <w:t>kinase YabT</w:t>
      </w:r>
      <w:r w:rsidR="00853055" w:rsidRPr="005E01C3">
        <w:t>.</w:t>
      </w:r>
      <w:r w:rsidR="00EC5327" w:rsidRPr="005E01C3">
        <w:t xml:space="preserve"> </w:t>
      </w:r>
      <w:r w:rsidR="00853055" w:rsidRPr="005E01C3">
        <w:t>T</w:t>
      </w:r>
      <w:r w:rsidR="00EC5327" w:rsidRPr="005E01C3">
        <w:t xml:space="preserve">he </w:t>
      </w:r>
      <w:r w:rsidR="00853055" w:rsidRPr="005E01C3">
        <w:t>consequence</w:t>
      </w:r>
      <w:r w:rsidR="00EC5327" w:rsidRPr="005E01C3">
        <w:t xml:space="preserve"> of phosphorylation </w:t>
      </w:r>
      <w:r w:rsidR="00853055" w:rsidRPr="005E01C3">
        <w:t>is the</w:t>
      </w:r>
      <w:r w:rsidR="00EC5327" w:rsidRPr="005E01C3">
        <w:t xml:space="preserve"> enhanced </w:t>
      </w:r>
      <w:r w:rsidR="00853055" w:rsidRPr="005E01C3">
        <w:t>cooperativity</w:t>
      </w:r>
      <w:r w:rsidR="00EC5327" w:rsidRPr="005E01C3">
        <w:t xml:space="preserve"> of SsbA binding to single-stranded DNA.</w:t>
      </w:r>
    </w:p>
    <w:p w:rsidR="003C0C94" w:rsidRPr="005E01C3" w:rsidRDefault="003C0C94" w:rsidP="00F10B56">
      <w:pPr>
        <w:spacing w:before="0" w:after="0"/>
        <w:ind w:firstLine="708"/>
        <w:jc w:val="both"/>
      </w:pPr>
    </w:p>
    <w:p w:rsidR="003C0C94" w:rsidRPr="005E01C3" w:rsidRDefault="003C0C94" w:rsidP="00F10B56">
      <w:pPr>
        <w:spacing w:before="0" w:after="0"/>
        <w:ind w:firstLine="708"/>
        <w:jc w:val="both"/>
      </w:pPr>
    </w:p>
    <w:p w:rsidR="003C0C94" w:rsidRPr="005E01C3" w:rsidRDefault="003C0C94" w:rsidP="00F10B56">
      <w:pPr>
        <w:spacing w:before="0" w:after="0"/>
        <w:ind w:firstLine="708"/>
        <w:jc w:val="both"/>
      </w:pPr>
    </w:p>
    <w:p w:rsidR="00186E9B" w:rsidRPr="005E01C3" w:rsidRDefault="00186E9B" w:rsidP="00910A35">
      <w:pPr>
        <w:spacing w:before="0" w:after="0"/>
        <w:jc w:val="both"/>
      </w:pPr>
    </w:p>
    <w:p w:rsidR="00567BC9" w:rsidRPr="005E01C3" w:rsidRDefault="00567BC9" w:rsidP="00F10B56">
      <w:pPr>
        <w:spacing w:before="0" w:after="0"/>
        <w:jc w:val="both"/>
        <w:rPr>
          <w:rFonts w:eastAsia="Calibri" w:cs="Times New Roman"/>
          <w:b/>
          <w:sz w:val="28"/>
          <w:szCs w:val="24"/>
        </w:rPr>
      </w:pPr>
      <w:r w:rsidRPr="005E01C3">
        <w:rPr>
          <w:rFonts w:eastAsia="Calibri" w:cs="Times New Roman"/>
          <w:b/>
          <w:sz w:val="28"/>
          <w:szCs w:val="24"/>
        </w:rPr>
        <w:lastRenderedPageBreak/>
        <w:t>Materials and Methods</w:t>
      </w:r>
    </w:p>
    <w:p w:rsidR="00A12243" w:rsidRPr="005E01C3" w:rsidRDefault="00A12243" w:rsidP="00F10B56">
      <w:pPr>
        <w:pStyle w:val="ListParagraph"/>
        <w:spacing w:before="0" w:after="0"/>
        <w:ind w:left="0"/>
        <w:jc w:val="both"/>
        <w:rPr>
          <w:rFonts w:eastAsia="Calibri" w:cs="Times New Roman"/>
          <w:b/>
          <w:color w:val="000000" w:themeColor="text1"/>
          <w:szCs w:val="24"/>
        </w:rPr>
      </w:pPr>
    </w:p>
    <w:p w:rsidR="00A12243" w:rsidRPr="005E01C3" w:rsidRDefault="00A12243" w:rsidP="00F10B56">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 xml:space="preserve">Bacterial strains and growth conditions </w:t>
      </w:r>
    </w:p>
    <w:p w:rsidR="00A12243" w:rsidRPr="005E01C3" w:rsidRDefault="00AE48B7" w:rsidP="00F10B56">
      <w:pPr>
        <w:pStyle w:val="ListParagraph"/>
        <w:spacing w:before="0" w:after="0"/>
        <w:ind w:left="0"/>
        <w:jc w:val="both"/>
        <w:rPr>
          <w:rFonts w:eastAsia="Calibri" w:cs="Times New Roman"/>
          <w:szCs w:val="24"/>
        </w:rPr>
      </w:pPr>
      <w:r w:rsidRPr="005E01C3">
        <w:rPr>
          <w:rFonts w:eastAsia="Calibri" w:cs="Times New Roman"/>
          <w:szCs w:val="24"/>
        </w:rPr>
        <w:t xml:space="preserve">The </w:t>
      </w:r>
      <w:r w:rsidRPr="005E01C3">
        <w:rPr>
          <w:rFonts w:eastAsia="Calibri" w:cs="Times New Roman"/>
          <w:i/>
          <w:szCs w:val="24"/>
        </w:rPr>
        <w:t xml:space="preserve">B. subtilis </w:t>
      </w:r>
      <w:r w:rsidRPr="005E01C3">
        <w:rPr>
          <w:rFonts w:eastAsia="Calibri" w:cs="Times New Roman"/>
          <w:szCs w:val="24"/>
        </w:rPr>
        <w:t xml:space="preserve">strain SPSSBHT (6) was used to synthesize the 6xHis-tagged SsbA as previously described (6). </w:t>
      </w:r>
      <w:r w:rsidR="00A12243" w:rsidRPr="005E01C3">
        <w:rPr>
          <w:rFonts w:eastAsia="Calibri" w:cs="Times New Roman"/>
          <w:i/>
          <w:szCs w:val="24"/>
        </w:rPr>
        <w:t>E. coli</w:t>
      </w:r>
      <w:r w:rsidR="00A12243" w:rsidRPr="005E01C3">
        <w:rPr>
          <w:rFonts w:eastAsia="Calibri" w:cs="Times New Roman"/>
          <w:szCs w:val="24"/>
        </w:rPr>
        <w:t xml:space="preserve"> M15 carrying pREP4-GroESL was used for over-expression of proteins</w:t>
      </w:r>
      <w:r w:rsidR="00C03402" w:rsidRPr="005E01C3">
        <w:rPr>
          <w:rFonts w:eastAsia="Calibri" w:cs="Times New Roman"/>
          <w:szCs w:val="24"/>
        </w:rPr>
        <w:t xml:space="preserve"> from recombinant </w:t>
      </w:r>
      <w:r w:rsidR="00AF3D62" w:rsidRPr="005E01C3">
        <w:rPr>
          <w:rFonts w:eastAsia="Calibri" w:cs="Times New Roman"/>
          <w:szCs w:val="24"/>
        </w:rPr>
        <w:t xml:space="preserve">pQE-30 </w:t>
      </w:r>
      <w:r w:rsidR="00C03402" w:rsidRPr="005E01C3">
        <w:rPr>
          <w:rFonts w:eastAsia="Calibri" w:cs="Times New Roman"/>
          <w:szCs w:val="24"/>
        </w:rPr>
        <w:t>vectors</w:t>
      </w:r>
      <w:r w:rsidR="00960816" w:rsidRPr="005E01C3">
        <w:rPr>
          <w:rFonts w:eastAsia="Calibri" w:cs="Times New Roman"/>
          <w:szCs w:val="24"/>
        </w:rPr>
        <w:t xml:space="preserve"> as previously described (16)</w:t>
      </w:r>
      <w:r w:rsidR="00A12243" w:rsidRPr="005E01C3">
        <w:rPr>
          <w:rFonts w:eastAsia="Calibri" w:cs="Times New Roman"/>
          <w:szCs w:val="24"/>
        </w:rPr>
        <w:t xml:space="preserve">. </w:t>
      </w:r>
      <w:r w:rsidR="00C03402" w:rsidRPr="005E01C3">
        <w:rPr>
          <w:rFonts w:eastAsia="Calibri" w:cs="Times New Roman"/>
          <w:szCs w:val="24"/>
        </w:rPr>
        <w:t>All</w:t>
      </w:r>
      <w:r w:rsidR="00A12243" w:rsidRPr="005E01C3">
        <w:rPr>
          <w:rFonts w:eastAsia="Calibri" w:cs="Times New Roman"/>
          <w:szCs w:val="24"/>
        </w:rPr>
        <w:t xml:space="preserve"> strains were grown in Luria-Bertani (LB) medium with shaking, at 37°C. When </w:t>
      </w:r>
      <w:r w:rsidR="00C03402" w:rsidRPr="005E01C3">
        <w:rPr>
          <w:rFonts w:eastAsia="Calibri" w:cs="Times New Roman"/>
          <w:szCs w:val="24"/>
        </w:rPr>
        <w:t>appropriate</w:t>
      </w:r>
      <w:r w:rsidR="00A12243" w:rsidRPr="005E01C3">
        <w:rPr>
          <w:rFonts w:eastAsia="Calibri" w:cs="Times New Roman"/>
          <w:szCs w:val="24"/>
        </w:rPr>
        <w:t>, ampicillin (100 µg/ml) and kanamycin (25 µg/ml)</w:t>
      </w:r>
      <w:r w:rsidR="00C03402" w:rsidRPr="005E01C3">
        <w:rPr>
          <w:rFonts w:eastAsia="Calibri" w:cs="Times New Roman"/>
          <w:szCs w:val="24"/>
        </w:rPr>
        <w:t xml:space="preserve"> for </w:t>
      </w:r>
      <w:r w:rsidR="00C03402" w:rsidRPr="005E01C3">
        <w:rPr>
          <w:rFonts w:eastAsia="Calibri" w:cs="Times New Roman"/>
          <w:i/>
          <w:szCs w:val="24"/>
        </w:rPr>
        <w:t>E. coli</w:t>
      </w:r>
      <w:r w:rsidR="00C03402" w:rsidRPr="005E01C3">
        <w:rPr>
          <w:rFonts w:eastAsia="Calibri" w:cs="Times New Roman"/>
          <w:szCs w:val="24"/>
        </w:rPr>
        <w:t xml:space="preserve"> and neomycin (5 µg/ml) for </w:t>
      </w:r>
      <w:r w:rsidR="00C03402" w:rsidRPr="005E01C3">
        <w:rPr>
          <w:rFonts w:eastAsia="Calibri" w:cs="Times New Roman"/>
          <w:i/>
          <w:szCs w:val="24"/>
        </w:rPr>
        <w:t xml:space="preserve">B. subtilis </w:t>
      </w:r>
      <w:r w:rsidR="00C03402" w:rsidRPr="005E01C3">
        <w:rPr>
          <w:rFonts w:eastAsia="Calibri" w:cs="Times New Roman"/>
          <w:szCs w:val="24"/>
        </w:rPr>
        <w:t>were supplied to the medium</w:t>
      </w:r>
      <w:r w:rsidR="00A12243" w:rsidRPr="005E01C3">
        <w:rPr>
          <w:rFonts w:eastAsia="Calibri" w:cs="Times New Roman"/>
          <w:szCs w:val="24"/>
        </w:rPr>
        <w:t>.</w:t>
      </w:r>
    </w:p>
    <w:p w:rsidR="00AF3D62" w:rsidRPr="005E01C3" w:rsidRDefault="00AF3D62" w:rsidP="00F10B56">
      <w:pPr>
        <w:pStyle w:val="ListParagraph"/>
        <w:spacing w:before="0" w:after="0"/>
        <w:ind w:left="0"/>
        <w:jc w:val="both"/>
        <w:rPr>
          <w:rFonts w:eastAsia="Calibri" w:cs="Times New Roman"/>
          <w:szCs w:val="24"/>
        </w:rPr>
      </w:pPr>
    </w:p>
    <w:p w:rsidR="00AF3D62" w:rsidRPr="005E01C3" w:rsidRDefault="00AF3D62" w:rsidP="00AF3D62">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 xml:space="preserve">Construction of </w:t>
      </w:r>
      <w:r w:rsidRPr="005E01C3">
        <w:rPr>
          <w:rFonts w:eastAsia="Calibri" w:cs="Times New Roman"/>
          <w:b/>
          <w:i/>
          <w:color w:val="000000" w:themeColor="text1"/>
          <w:szCs w:val="24"/>
        </w:rPr>
        <w:t>ssbA</w:t>
      </w:r>
      <w:r w:rsidR="005D0054" w:rsidRPr="005E01C3">
        <w:rPr>
          <w:rFonts w:eastAsia="Calibri" w:cs="Times New Roman"/>
          <w:b/>
          <w:i/>
          <w:color w:val="000000" w:themeColor="text1"/>
          <w:szCs w:val="24"/>
        </w:rPr>
        <w:t xml:space="preserve"> </w:t>
      </w:r>
      <w:r w:rsidRPr="005E01C3">
        <w:rPr>
          <w:rFonts w:eastAsia="Calibri" w:cs="Times New Roman"/>
          <w:b/>
          <w:color w:val="000000" w:themeColor="text1"/>
          <w:szCs w:val="24"/>
        </w:rPr>
        <w:t xml:space="preserve">T38D </w:t>
      </w:r>
    </w:p>
    <w:p w:rsidR="00AF3D62" w:rsidRPr="005E01C3" w:rsidRDefault="00AF3D62" w:rsidP="00F10B56">
      <w:pPr>
        <w:pStyle w:val="ListParagraph"/>
        <w:spacing w:before="0" w:after="0"/>
        <w:ind w:left="0"/>
        <w:jc w:val="both"/>
        <w:rPr>
          <w:rFonts w:eastAsia="Calibri" w:cs="Times New Roman"/>
          <w:szCs w:val="24"/>
        </w:rPr>
      </w:pPr>
      <w:r w:rsidRPr="005E01C3">
        <w:rPr>
          <w:rFonts w:eastAsia="Calibri" w:cs="Times New Roman"/>
          <w:szCs w:val="24"/>
        </w:rPr>
        <w:t xml:space="preserve">The </w:t>
      </w:r>
      <w:r w:rsidRPr="005E01C3">
        <w:rPr>
          <w:rFonts w:eastAsia="Calibri" w:cs="Times New Roman"/>
          <w:i/>
          <w:szCs w:val="24"/>
        </w:rPr>
        <w:t>ssbA</w:t>
      </w:r>
      <w:r w:rsidRPr="005E01C3">
        <w:rPr>
          <w:rFonts w:eastAsia="Calibri" w:cs="Times New Roman"/>
          <w:szCs w:val="24"/>
        </w:rPr>
        <w:t xml:space="preserve"> codon for threonine 38 was replaced by a codon for aspartate, using site-specific primer-directed PCR mutagenesis, as described previously (6). The resulting PCR product was integrated in the pQE-30 vector and the absence of any un</w:t>
      </w:r>
      <w:r w:rsidR="00A867EA" w:rsidRPr="005E01C3">
        <w:rPr>
          <w:rFonts w:eastAsia="Calibri" w:cs="Times New Roman"/>
          <w:szCs w:val="24"/>
        </w:rPr>
        <w:t>wanted</w:t>
      </w:r>
      <w:r w:rsidRPr="005E01C3">
        <w:rPr>
          <w:rFonts w:eastAsia="Calibri" w:cs="Times New Roman"/>
          <w:szCs w:val="24"/>
        </w:rPr>
        <w:t xml:space="preserve"> mutations in the </w:t>
      </w:r>
      <w:r w:rsidRPr="005E01C3">
        <w:rPr>
          <w:rFonts w:eastAsia="Calibri" w:cs="Times New Roman"/>
          <w:i/>
          <w:szCs w:val="24"/>
        </w:rPr>
        <w:t>ssbA</w:t>
      </w:r>
      <w:r w:rsidRPr="005E01C3">
        <w:rPr>
          <w:rFonts w:eastAsia="Calibri" w:cs="Times New Roman"/>
          <w:szCs w:val="24"/>
        </w:rPr>
        <w:t xml:space="preserve"> coding region was verified by sequencing. </w:t>
      </w:r>
    </w:p>
    <w:p w:rsidR="00A12243" w:rsidRPr="005E01C3" w:rsidRDefault="00A12243" w:rsidP="00F10B56">
      <w:pPr>
        <w:spacing w:before="0" w:after="0"/>
        <w:jc w:val="both"/>
        <w:rPr>
          <w:rFonts w:eastAsia="Calibri" w:cs="Times New Roman"/>
          <w:color w:val="000000" w:themeColor="text1"/>
          <w:szCs w:val="24"/>
        </w:rPr>
      </w:pPr>
    </w:p>
    <w:p w:rsidR="00A12243" w:rsidRPr="005E01C3" w:rsidRDefault="00A12243" w:rsidP="00F10B56">
      <w:pPr>
        <w:spacing w:before="0" w:after="0"/>
        <w:jc w:val="both"/>
        <w:rPr>
          <w:rFonts w:eastAsia="Calibri" w:cs="Times New Roman"/>
          <w:b/>
          <w:color w:val="000000" w:themeColor="text1"/>
          <w:szCs w:val="24"/>
        </w:rPr>
      </w:pPr>
      <w:r w:rsidRPr="005E01C3">
        <w:rPr>
          <w:rFonts w:eastAsia="Calibri" w:cs="Times New Roman"/>
          <w:b/>
          <w:color w:val="000000" w:themeColor="text1"/>
          <w:szCs w:val="24"/>
        </w:rPr>
        <w:t>Synthesis and purification of tagged proteins</w:t>
      </w:r>
    </w:p>
    <w:p w:rsidR="00BE44E8" w:rsidRPr="005E01C3" w:rsidRDefault="00A12243" w:rsidP="00F10B56">
      <w:pPr>
        <w:autoSpaceDE w:val="0"/>
        <w:autoSpaceDN w:val="0"/>
        <w:adjustRightInd w:val="0"/>
        <w:spacing w:before="0" w:after="0"/>
        <w:jc w:val="both"/>
        <w:rPr>
          <w:rFonts w:eastAsia="Calibri" w:cs="Times New Roman"/>
          <w:szCs w:val="24"/>
        </w:rPr>
      </w:pPr>
      <w:r w:rsidRPr="005E01C3">
        <w:rPr>
          <w:rFonts w:eastAsia="Calibri" w:cs="Times New Roman"/>
          <w:szCs w:val="24"/>
        </w:rPr>
        <w:t xml:space="preserve">All the </w:t>
      </w:r>
      <w:r w:rsidR="00BE44E8" w:rsidRPr="005E01C3">
        <w:rPr>
          <w:rFonts w:eastAsia="Calibri" w:cs="Times New Roman"/>
          <w:szCs w:val="24"/>
        </w:rPr>
        <w:t xml:space="preserve">recombinant </w:t>
      </w:r>
      <w:r w:rsidRPr="005E01C3">
        <w:rPr>
          <w:rFonts w:eastAsia="Calibri" w:cs="Times New Roman"/>
          <w:szCs w:val="24"/>
        </w:rPr>
        <w:t>proteins, SsbA, SsbAT38D, SsbAY82E</w:t>
      </w:r>
      <w:r w:rsidR="00C03402" w:rsidRPr="005E01C3">
        <w:rPr>
          <w:rFonts w:eastAsia="Calibri" w:cs="Times New Roman"/>
          <w:szCs w:val="24"/>
        </w:rPr>
        <w:t>,</w:t>
      </w:r>
      <w:r w:rsidRPr="005E01C3">
        <w:rPr>
          <w:rFonts w:eastAsia="Calibri" w:cs="Times New Roman"/>
          <w:szCs w:val="24"/>
        </w:rPr>
        <w:t xml:space="preserve"> </w:t>
      </w:r>
      <w:r w:rsidR="00C03402" w:rsidRPr="005E01C3">
        <w:rPr>
          <w:rFonts w:eastAsia="Calibri" w:cs="Times New Roman"/>
          <w:szCs w:val="24"/>
        </w:rPr>
        <w:t>PrkC, PrkD and YabT were synthesized as 6x</w:t>
      </w:r>
      <w:r w:rsidRPr="005E01C3">
        <w:rPr>
          <w:rFonts w:eastAsia="Calibri" w:cs="Times New Roman"/>
          <w:szCs w:val="24"/>
        </w:rPr>
        <w:t xml:space="preserve">His N-terminal fusion in </w:t>
      </w:r>
      <w:r w:rsidRPr="005E01C3">
        <w:rPr>
          <w:rFonts w:eastAsia="Calibri" w:cs="Times New Roman"/>
          <w:i/>
          <w:iCs/>
          <w:szCs w:val="24"/>
        </w:rPr>
        <w:t>E.coli</w:t>
      </w:r>
      <w:r w:rsidRPr="005E01C3">
        <w:rPr>
          <w:rFonts w:eastAsia="Calibri" w:cs="Times New Roman"/>
          <w:szCs w:val="24"/>
        </w:rPr>
        <w:t xml:space="preserve"> M15 harboring pREP4-GroESL. The cultures were grown with shaking at 200 rpm at 37°C to OD</w:t>
      </w:r>
      <w:r w:rsidRPr="005E01C3">
        <w:rPr>
          <w:rFonts w:eastAsia="Calibri" w:cs="Times New Roman"/>
          <w:szCs w:val="24"/>
          <w:vertAlign w:val="subscript"/>
        </w:rPr>
        <w:t>600</w:t>
      </w:r>
      <w:r w:rsidRPr="005E01C3">
        <w:rPr>
          <w:rFonts w:eastAsia="Calibri" w:cs="Times New Roman"/>
          <w:szCs w:val="24"/>
        </w:rPr>
        <w:t xml:space="preserve"> 0.5</w:t>
      </w:r>
      <w:r w:rsidR="00C03402" w:rsidRPr="005E01C3">
        <w:rPr>
          <w:rFonts w:eastAsia="Calibri" w:cs="Times New Roman"/>
          <w:szCs w:val="24"/>
        </w:rPr>
        <w:t>. T</w:t>
      </w:r>
      <w:r w:rsidRPr="005E01C3">
        <w:rPr>
          <w:rFonts w:eastAsia="Calibri" w:cs="Times New Roman"/>
          <w:szCs w:val="24"/>
        </w:rPr>
        <w:t>he protein expression was induced by adding 1</w:t>
      </w:r>
      <w:r w:rsidR="00C03402" w:rsidRPr="005E01C3">
        <w:rPr>
          <w:rFonts w:eastAsia="Calibri" w:cs="Times New Roman"/>
          <w:szCs w:val="24"/>
        </w:rPr>
        <w:t xml:space="preserve"> </w:t>
      </w:r>
      <w:r w:rsidRPr="005E01C3">
        <w:rPr>
          <w:rFonts w:eastAsia="Calibri" w:cs="Times New Roman"/>
          <w:szCs w:val="24"/>
        </w:rPr>
        <w:t xml:space="preserve">mM of </w:t>
      </w:r>
      <w:r w:rsidRPr="005E01C3">
        <w:rPr>
          <w:rFonts w:cs="Times New Roman"/>
          <w:szCs w:val="19"/>
        </w:rPr>
        <w:t>Isopropyl</w:t>
      </w:r>
      <w:r w:rsidR="00C03402" w:rsidRPr="005E01C3">
        <w:rPr>
          <w:rFonts w:eastAsia="Calibri" w:cs="Times New Roman"/>
          <w:szCs w:val="24"/>
        </w:rPr>
        <w:t xml:space="preserve"> β-D-1 thiogalactopyranoside,</w:t>
      </w:r>
      <w:r w:rsidRPr="005E01C3">
        <w:rPr>
          <w:rFonts w:eastAsia="Calibri" w:cs="Times New Roman"/>
          <w:szCs w:val="24"/>
        </w:rPr>
        <w:t xml:space="preserve"> and then the cells were grown for additional 3 hours. The 6</w:t>
      </w:r>
      <w:r w:rsidR="00C03402" w:rsidRPr="005E01C3">
        <w:rPr>
          <w:rFonts w:eastAsia="Calibri" w:cs="Times New Roman"/>
          <w:szCs w:val="24"/>
        </w:rPr>
        <w:t>x</w:t>
      </w:r>
      <w:r w:rsidRPr="005E01C3">
        <w:rPr>
          <w:rFonts w:eastAsia="Calibri" w:cs="Times New Roman"/>
          <w:szCs w:val="24"/>
        </w:rPr>
        <w:t xml:space="preserve">His-tagged proteins were purified using Ni-NTA columns </w:t>
      </w:r>
      <w:r w:rsidR="00C03402" w:rsidRPr="005E01C3">
        <w:rPr>
          <w:rFonts w:eastAsia="Calibri" w:cs="Times New Roman"/>
          <w:szCs w:val="24"/>
        </w:rPr>
        <w:t xml:space="preserve">and the standard protocol from the supplier </w:t>
      </w:r>
      <w:r w:rsidRPr="005E01C3">
        <w:rPr>
          <w:rFonts w:eastAsia="Calibri" w:cs="Times New Roman"/>
          <w:szCs w:val="24"/>
        </w:rPr>
        <w:t xml:space="preserve">(Qiagen). All proteins aliquots were stored at -80°C in </w:t>
      </w:r>
      <w:r w:rsidR="00C03402" w:rsidRPr="005E01C3">
        <w:rPr>
          <w:rFonts w:eastAsia="Calibri" w:cs="Times New Roman"/>
          <w:szCs w:val="24"/>
        </w:rPr>
        <w:t xml:space="preserve">a </w:t>
      </w:r>
      <w:r w:rsidRPr="005E01C3">
        <w:rPr>
          <w:rFonts w:eastAsia="Calibri" w:cs="Times New Roman"/>
          <w:szCs w:val="24"/>
        </w:rPr>
        <w:t xml:space="preserve">glycerol containing buffer </w:t>
      </w:r>
      <w:r w:rsidR="00C03402" w:rsidRPr="005E01C3">
        <w:rPr>
          <w:rFonts w:eastAsia="Calibri" w:cs="Times New Roman"/>
          <w:szCs w:val="24"/>
        </w:rPr>
        <w:t xml:space="preserve">(10%) </w:t>
      </w:r>
      <w:r w:rsidRPr="005E01C3">
        <w:rPr>
          <w:rFonts w:eastAsia="Calibri" w:cs="Times New Roman"/>
          <w:szCs w:val="24"/>
        </w:rPr>
        <w:t xml:space="preserve">composed </w:t>
      </w:r>
      <w:r w:rsidR="00BE44E8" w:rsidRPr="005E01C3">
        <w:rPr>
          <w:rFonts w:eastAsia="Calibri" w:cs="Times New Roman"/>
          <w:szCs w:val="24"/>
        </w:rPr>
        <w:t>of 50 mM Tris-Cl pH 7.5 and</w:t>
      </w:r>
      <w:r w:rsidRPr="005E01C3">
        <w:rPr>
          <w:rFonts w:eastAsia="Calibri" w:cs="Times New Roman"/>
          <w:szCs w:val="24"/>
        </w:rPr>
        <w:t xml:space="preserve"> 100 mM NaCl.</w:t>
      </w:r>
      <w:r w:rsidR="00BE44E8" w:rsidRPr="005E01C3">
        <w:rPr>
          <w:rFonts w:eastAsia="Calibri" w:cs="Times New Roman"/>
          <w:szCs w:val="24"/>
        </w:rPr>
        <w:t xml:space="preserve"> For purification of 6xHis tagged SsbA from </w:t>
      </w:r>
      <w:r w:rsidR="00BE44E8" w:rsidRPr="005E01C3">
        <w:rPr>
          <w:rFonts w:eastAsia="Calibri" w:cs="Times New Roman"/>
          <w:i/>
          <w:szCs w:val="24"/>
        </w:rPr>
        <w:t xml:space="preserve">B. subtilis </w:t>
      </w:r>
      <w:r w:rsidR="00BE44E8" w:rsidRPr="005E01C3">
        <w:rPr>
          <w:rFonts w:eastAsia="Calibri" w:cs="Times New Roman"/>
          <w:szCs w:val="24"/>
        </w:rPr>
        <w:t>SPSSBHT, 10 mM sodium pyrophosphate was added to the cell lysate to inhibit the phosphatase activity, before the standard purification on the Ni-NTA column.</w:t>
      </w:r>
    </w:p>
    <w:p w:rsidR="00F10B56" w:rsidRPr="005E01C3" w:rsidRDefault="00F10B56" w:rsidP="00F10B56">
      <w:pPr>
        <w:autoSpaceDE w:val="0"/>
        <w:autoSpaceDN w:val="0"/>
        <w:adjustRightInd w:val="0"/>
        <w:spacing w:before="0" w:after="0"/>
        <w:jc w:val="both"/>
        <w:rPr>
          <w:rFonts w:eastAsia="Calibri" w:cs="Times New Roman"/>
          <w:szCs w:val="24"/>
        </w:rPr>
      </w:pPr>
    </w:p>
    <w:p w:rsidR="00F10B56" w:rsidRPr="005E01C3" w:rsidRDefault="00F10B56" w:rsidP="00F10B56">
      <w:pPr>
        <w:autoSpaceDE w:val="0"/>
        <w:autoSpaceDN w:val="0"/>
        <w:adjustRightInd w:val="0"/>
        <w:spacing w:before="0" w:after="0"/>
        <w:jc w:val="both"/>
        <w:rPr>
          <w:rFonts w:eastAsia="Calibri" w:cs="Times New Roman"/>
          <w:b/>
          <w:szCs w:val="24"/>
        </w:rPr>
      </w:pPr>
      <w:r w:rsidRPr="005E01C3">
        <w:rPr>
          <w:rFonts w:eastAsia="Calibri" w:cs="Times New Roman"/>
          <w:b/>
          <w:szCs w:val="24"/>
        </w:rPr>
        <w:t>Determination of phosphorylation site by mass spectrometry</w:t>
      </w:r>
    </w:p>
    <w:p w:rsidR="001631DD" w:rsidRPr="005E01C3" w:rsidRDefault="00F10B56" w:rsidP="001631DD">
      <w:pPr>
        <w:autoSpaceDE w:val="0"/>
        <w:autoSpaceDN w:val="0"/>
        <w:adjustRightInd w:val="0"/>
        <w:spacing w:before="0" w:after="0"/>
        <w:jc w:val="both"/>
        <w:rPr>
          <w:rFonts w:eastAsia="Calibri" w:cs="Times New Roman"/>
          <w:szCs w:val="24"/>
        </w:rPr>
      </w:pPr>
      <w:r w:rsidRPr="005E01C3">
        <w:rPr>
          <w:rFonts w:eastAsia="Calibri" w:cs="Times New Roman"/>
          <w:szCs w:val="24"/>
        </w:rPr>
        <w:t xml:space="preserve">Determination of the phosphorylation site on 6xHis-tagged SsbA was performed essentially as described </w:t>
      </w:r>
      <w:r w:rsidR="00910A35" w:rsidRPr="005E01C3">
        <w:rPr>
          <w:rFonts w:eastAsia="Calibri" w:cs="Times New Roman"/>
          <w:szCs w:val="24"/>
        </w:rPr>
        <w:t>previously</w:t>
      </w:r>
      <w:r w:rsidRPr="005E01C3">
        <w:rPr>
          <w:rFonts w:eastAsia="Calibri" w:cs="Times New Roman"/>
          <w:szCs w:val="24"/>
        </w:rPr>
        <w:t xml:space="preserve"> (6). Briefly, the purified protein (50 mg) was dissolved in 8 M urea, reduced (DTT), carboxyamidomethylated (iodoacetamide) and digested with trypsin. The digest was fractionated</w:t>
      </w:r>
      <w:r w:rsidR="00910A35" w:rsidRPr="005E01C3">
        <w:rPr>
          <w:rFonts w:eastAsia="Calibri" w:cs="Times New Roman"/>
          <w:szCs w:val="24"/>
        </w:rPr>
        <w:t xml:space="preserve"> </w:t>
      </w:r>
      <w:r w:rsidR="001631DD" w:rsidRPr="005E01C3">
        <w:rPr>
          <w:rFonts w:eastAsia="Calibri" w:cs="Times New Roman"/>
          <w:szCs w:val="24"/>
        </w:rPr>
        <w:t>using into 10 fractions on a Source</w:t>
      </w:r>
    </w:p>
    <w:p w:rsidR="00F10B56" w:rsidRPr="005E01C3" w:rsidRDefault="001631DD" w:rsidP="001631DD">
      <w:pPr>
        <w:autoSpaceDE w:val="0"/>
        <w:autoSpaceDN w:val="0"/>
        <w:adjustRightInd w:val="0"/>
        <w:spacing w:before="0" w:after="0"/>
        <w:jc w:val="both"/>
        <w:rPr>
          <w:rFonts w:eastAsia="Calibri" w:cs="Times New Roman"/>
          <w:szCs w:val="24"/>
        </w:rPr>
      </w:pPr>
      <w:r w:rsidRPr="005E01C3">
        <w:rPr>
          <w:rFonts w:eastAsia="Calibri" w:cs="Times New Roman"/>
          <w:szCs w:val="24"/>
        </w:rPr>
        <w:t xml:space="preserve">15RPC ST 4.6/100 column (Amersham Pharmacia Biotech) </w:t>
      </w:r>
      <w:r w:rsidR="00910A35" w:rsidRPr="005E01C3">
        <w:rPr>
          <w:rFonts w:eastAsia="Calibri" w:cs="Times New Roman"/>
          <w:szCs w:val="24"/>
        </w:rPr>
        <w:t>and</w:t>
      </w:r>
      <w:r w:rsidR="00F10B56" w:rsidRPr="005E01C3">
        <w:rPr>
          <w:rFonts w:eastAsia="Calibri" w:cs="Times New Roman"/>
          <w:szCs w:val="24"/>
        </w:rPr>
        <w:t xml:space="preserve"> </w:t>
      </w:r>
      <w:r w:rsidRPr="005E01C3">
        <w:rPr>
          <w:rFonts w:eastAsia="Calibri" w:cs="Times New Roman"/>
          <w:szCs w:val="24"/>
        </w:rPr>
        <w:t xml:space="preserve">each </w:t>
      </w:r>
      <w:r w:rsidR="00830ECE" w:rsidRPr="005E01C3">
        <w:rPr>
          <w:rFonts w:eastAsia="Calibri" w:cs="Times New Roman"/>
          <w:szCs w:val="24"/>
        </w:rPr>
        <w:t xml:space="preserve">1 ml </w:t>
      </w:r>
      <w:r w:rsidRPr="005E01C3">
        <w:rPr>
          <w:rFonts w:eastAsia="Calibri" w:cs="Times New Roman"/>
          <w:szCs w:val="24"/>
        </w:rPr>
        <w:t xml:space="preserve">fraction was subjected to </w:t>
      </w:r>
      <w:r w:rsidR="00F10B56" w:rsidRPr="005E01C3">
        <w:rPr>
          <w:rFonts w:eastAsia="Calibri" w:cs="Times New Roman"/>
          <w:szCs w:val="24"/>
        </w:rPr>
        <w:t xml:space="preserve">phosphopeptide enrichment </w:t>
      </w:r>
      <w:r w:rsidRPr="005E01C3">
        <w:rPr>
          <w:rFonts w:eastAsia="Calibri" w:cs="Times New Roman"/>
          <w:szCs w:val="24"/>
        </w:rPr>
        <w:t>using</w:t>
      </w:r>
      <w:r w:rsidR="00910A35" w:rsidRPr="005E01C3">
        <w:rPr>
          <w:rFonts w:eastAsia="Calibri" w:cs="Times New Roman"/>
          <w:szCs w:val="24"/>
        </w:rPr>
        <w:t xml:space="preserve"> </w:t>
      </w:r>
      <w:r w:rsidR="00830ECE" w:rsidRPr="005E01C3">
        <w:rPr>
          <w:rFonts w:eastAsia="Calibri" w:cs="Times New Roman"/>
          <w:szCs w:val="24"/>
        </w:rPr>
        <w:t xml:space="preserve">50 µl </w:t>
      </w:r>
      <w:r w:rsidR="00F10B56" w:rsidRPr="005E01C3">
        <w:rPr>
          <w:rFonts w:eastAsia="Calibri" w:cs="Times New Roman"/>
          <w:szCs w:val="24"/>
        </w:rPr>
        <w:t>PHOS-Select</w:t>
      </w:r>
      <w:r w:rsidR="00F10B56" w:rsidRPr="005E01C3">
        <w:rPr>
          <w:rFonts w:eastAsia="Calibri" w:cs="Times New Roman"/>
          <w:szCs w:val="24"/>
          <w:vertAlign w:val="superscript"/>
        </w:rPr>
        <w:t>TM</w:t>
      </w:r>
      <w:r w:rsidR="00910A35" w:rsidRPr="005E01C3">
        <w:rPr>
          <w:rFonts w:eastAsia="Calibri" w:cs="Times New Roman"/>
          <w:szCs w:val="24"/>
        </w:rPr>
        <w:t xml:space="preserve"> IMAC beads (Sigma)</w:t>
      </w:r>
      <w:r w:rsidR="00F10B56" w:rsidRPr="005E01C3">
        <w:rPr>
          <w:rFonts w:eastAsia="Calibri" w:cs="Times New Roman"/>
          <w:szCs w:val="24"/>
        </w:rPr>
        <w:t>. The phosphorylation of peptides was analyzed on a</w:t>
      </w:r>
      <w:r w:rsidRPr="005E01C3">
        <w:rPr>
          <w:rFonts w:eastAsia="Calibri" w:cs="Times New Roman"/>
          <w:szCs w:val="24"/>
        </w:rPr>
        <w:t>n</w:t>
      </w:r>
      <w:r w:rsidR="00F10B56" w:rsidRPr="005E01C3">
        <w:rPr>
          <w:rFonts w:eastAsia="Calibri" w:cs="Times New Roman"/>
          <w:szCs w:val="24"/>
        </w:rPr>
        <w:t xml:space="preserve"> LTQ-FT mass spectrometer</w:t>
      </w:r>
      <w:r w:rsidRPr="005E01C3">
        <w:rPr>
          <w:rFonts w:eastAsia="Calibri" w:cs="Times New Roman"/>
          <w:szCs w:val="24"/>
        </w:rPr>
        <w:t xml:space="preserve"> (Thermo Electron) coupled to an 1100 nano-HPLC</w:t>
      </w:r>
      <w:r w:rsidR="00830ECE" w:rsidRPr="005E01C3">
        <w:rPr>
          <w:rFonts w:eastAsia="Calibri" w:cs="Times New Roman"/>
          <w:szCs w:val="24"/>
        </w:rPr>
        <w:t xml:space="preserve"> system (Agilent Technologies)</w:t>
      </w:r>
      <w:r w:rsidR="00F10B56" w:rsidRPr="005E01C3">
        <w:rPr>
          <w:rFonts w:eastAsia="Calibri" w:cs="Times New Roman"/>
          <w:szCs w:val="24"/>
        </w:rPr>
        <w:t>.</w:t>
      </w:r>
      <w:r w:rsidR="00830ECE" w:rsidRPr="005E01C3">
        <w:rPr>
          <w:rFonts w:eastAsia="Calibri" w:cs="Times New Roman"/>
          <w:szCs w:val="24"/>
        </w:rPr>
        <w:t xml:space="preserve"> Peptides were separated on an in-house made nano-C18 HPLC column (ID 75µm x 15cm) and ionized by electrospray ionization. The</w:t>
      </w:r>
      <w:r w:rsidR="00F10B56" w:rsidRPr="005E01C3">
        <w:rPr>
          <w:rFonts w:eastAsia="Calibri" w:cs="Times New Roman"/>
          <w:szCs w:val="24"/>
        </w:rPr>
        <w:t xml:space="preserve"> </w:t>
      </w:r>
      <w:r w:rsidR="00830ECE" w:rsidRPr="005E01C3">
        <w:rPr>
          <w:rFonts w:eastAsia="Calibri" w:cs="Times New Roman"/>
          <w:szCs w:val="24"/>
        </w:rPr>
        <w:t>mass s</w:t>
      </w:r>
      <w:r w:rsidR="00F10B56" w:rsidRPr="005E01C3">
        <w:rPr>
          <w:rFonts w:eastAsia="Calibri" w:cs="Times New Roman"/>
          <w:szCs w:val="24"/>
        </w:rPr>
        <w:t>pectra were acquired in the positive ion mode</w:t>
      </w:r>
      <w:r w:rsidR="00830ECE" w:rsidRPr="005E01C3">
        <w:rPr>
          <w:rFonts w:eastAsia="Calibri" w:cs="Times New Roman"/>
          <w:szCs w:val="24"/>
        </w:rPr>
        <w:t xml:space="preserve"> and</w:t>
      </w:r>
      <w:r w:rsidR="00F10B56" w:rsidRPr="005E01C3">
        <w:rPr>
          <w:rFonts w:eastAsia="Calibri" w:cs="Times New Roman"/>
          <w:szCs w:val="24"/>
        </w:rPr>
        <w:t xml:space="preserve"> </w:t>
      </w:r>
      <w:r w:rsidR="00830ECE" w:rsidRPr="005E01C3">
        <w:rPr>
          <w:rFonts w:eastAsia="Calibri" w:cs="Times New Roman"/>
          <w:szCs w:val="24"/>
        </w:rPr>
        <w:t>MS a</w:t>
      </w:r>
      <w:r w:rsidR="00F10B56" w:rsidRPr="005E01C3">
        <w:rPr>
          <w:rFonts w:eastAsia="Calibri" w:cs="Times New Roman"/>
          <w:szCs w:val="24"/>
        </w:rPr>
        <w:t>cquisition cycle</w:t>
      </w:r>
      <w:r w:rsidR="00830ECE" w:rsidRPr="005E01C3">
        <w:rPr>
          <w:rFonts w:eastAsia="Calibri" w:cs="Times New Roman"/>
          <w:szCs w:val="24"/>
        </w:rPr>
        <w:t>s</w:t>
      </w:r>
      <w:r w:rsidR="00F10B56" w:rsidRPr="005E01C3">
        <w:rPr>
          <w:rFonts w:eastAsia="Calibri" w:cs="Times New Roman"/>
          <w:szCs w:val="24"/>
        </w:rPr>
        <w:t xml:space="preserve"> consist</w:t>
      </w:r>
      <w:r w:rsidR="00830ECE" w:rsidRPr="005E01C3">
        <w:rPr>
          <w:rFonts w:eastAsia="Calibri" w:cs="Times New Roman"/>
          <w:szCs w:val="24"/>
        </w:rPr>
        <w:t>ed</w:t>
      </w:r>
      <w:r w:rsidR="00F10B56" w:rsidRPr="005E01C3">
        <w:rPr>
          <w:rFonts w:eastAsia="Calibri" w:cs="Times New Roman"/>
          <w:szCs w:val="24"/>
        </w:rPr>
        <w:t xml:space="preserve"> of a full scan in the FT ICR cell, followed by MS/MS scans of the five most intense ions in the linear ion trap. Resulting mass spectra were searched against the NCBInr database using the Mascot search engine (Matrix Science).</w:t>
      </w:r>
    </w:p>
    <w:p w:rsidR="00BE44E8" w:rsidRPr="005E01C3" w:rsidRDefault="00BE44E8" w:rsidP="00F10B56">
      <w:pPr>
        <w:autoSpaceDE w:val="0"/>
        <w:autoSpaceDN w:val="0"/>
        <w:adjustRightInd w:val="0"/>
        <w:spacing w:before="0" w:after="0"/>
        <w:jc w:val="both"/>
        <w:rPr>
          <w:rFonts w:eastAsia="Calibri" w:cs="Times New Roman"/>
          <w:szCs w:val="24"/>
        </w:rPr>
      </w:pPr>
    </w:p>
    <w:p w:rsidR="00A12243" w:rsidRPr="005E01C3" w:rsidRDefault="00A12243" w:rsidP="00F10B56">
      <w:pPr>
        <w:spacing w:before="0" w:after="0"/>
        <w:jc w:val="both"/>
        <w:rPr>
          <w:rFonts w:eastAsia="Calibri" w:cs="Times New Roman"/>
          <w:color w:val="000000" w:themeColor="text1"/>
          <w:szCs w:val="24"/>
        </w:rPr>
      </w:pPr>
      <w:r w:rsidRPr="005E01C3">
        <w:rPr>
          <w:rFonts w:eastAsia="Calibri" w:cs="Times New Roman"/>
          <w:b/>
          <w:i/>
          <w:color w:val="000000" w:themeColor="text1"/>
          <w:szCs w:val="24"/>
        </w:rPr>
        <w:t xml:space="preserve">In vitro </w:t>
      </w:r>
      <w:r w:rsidRPr="005E01C3">
        <w:rPr>
          <w:rFonts w:eastAsia="Calibri" w:cs="Times New Roman"/>
          <w:b/>
          <w:iCs/>
          <w:color w:val="000000" w:themeColor="text1"/>
          <w:szCs w:val="24"/>
        </w:rPr>
        <w:t xml:space="preserve">phosphorylation </w:t>
      </w:r>
      <w:r w:rsidR="003C0C94" w:rsidRPr="005E01C3">
        <w:rPr>
          <w:rFonts w:eastAsia="Calibri" w:cs="Times New Roman"/>
          <w:b/>
          <w:iCs/>
          <w:color w:val="000000" w:themeColor="text1"/>
          <w:szCs w:val="24"/>
        </w:rPr>
        <w:t>a</w:t>
      </w:r>
      <w:r w:rsidRPr="005E01C3">
        <w:rPr>
          <w:rFonts w:eastAsia="Calibri" w:cs="Times New Roman"/>
          <w:b/>
          <w:iCs/>
          <w:color w:val="000000" w:themeColor="text1"/>
          <w:szCs w:val="24"/>
        </w:rPr>
        <w:t>ssay</w:t>
      </w:r>
      <w:r w:rsidRPr="005E01C3">
        <w:rPr>
          <w:rFonts w:eastAsia="Calibri" w:cs="Times New Roman"/>
          <w:b/>
          <w:i/>
          <w:color w:val="000000" w:themeColor="text1"/>
          <w:szCs w:val="24"/>
        </w:rPr>
        <w:t xml:space="preserve"> </w:t>
      </w:r>
    </w:p>
    <w:p w:rsidR="00A12243" w:rsidRPr="005E01C3" w:rsidRDefault="00A12243" w:rsidP="00F10B56">
      <w:pPr>
        <w:spacing w:before="0" w:after="0"/>
        <w:jc w:val="both"/>
        <w:rPr>
          <w:rFonts w:eastAsia="Calibri" w:cs="Times New Roman"/>
          <w:color w:val="000000" w:themeColor="text1"/>
          <w:szCs w:val="24"/>
        </w:rPr>
      </w:pPr>
      <w:r w:rsidRPr="005E01C3">
        <w:rPr>
          <w:rFonts w:eastAsia="Calibri" w:cs="Times New Roman"/>
          <w:color w:val="000000" w:themeColor="text1"/>
          <w:szCs w:val="24"/>
        </w:rPr>
        <w:t>The phosphorylation assay was performed as described previously (</w:t>
      </w:r>
      <w:r w:rsidR="00960816" w:rsidRPr="005E01C3">
        <w:rPr>
          <w:rFonts w:eastAsia="Calibri" w:cs="Times New Roman"/>
          <w:color w:val="000000" w:themeColor="text1"/>
          <w:szCs w:val="24"/>
        </w:rPr>
        <w:t>16</w:t>
      </w:r>
      <w:r w:rsidRPr="005E01C3">
        <w:rPr>
          <w:rFonts w:eastAsia="Calibri" w:cs="Times New Roman"/>
          <w:color w:val="000000" w:themeColor="text1"/>
          <w:szCs w:val="24"/>
        </w:rPr>
        <w:t>). A 40</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µl reaction mix contained 1</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 xml:space="preserve">µM serine /threonine kinase </w:t>
      </w:r>
      <w:r w:rsidR="00853055" w:rsidRPr="005E01C3">
        <w:rPr>
          <w:rFonts w:eastAsia="Calibri" w:cs="Times New Roman"/>
          <w:color w:val="000000" w:themeColor="text1"/>
          <w:szCs w:val="24"/>
        </w:rPr>
        <w:t>(</w:t>
      </w:r>
      <w:r w:rsidR="009B4630" w:rsidRPr="005E01C3">
        <w:rPr>
          <w:rFonts w:eastAsia="Calibri" w:cs="Times New Roman"/>
          <w:color w:val="000000" w:themeColor="text1"/>
          <w:szCs w:val="24"/>
        </w:rPr>
        <w:t>either</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YabT</w:t>
      </w:r>
      <w:r w:rsidR="00853055" w:rsidRPr="005E01C3">
        <w:rPr>
          <w:rFonts w:eastAsia="Calibri" w:cs="Times New Roman"/>
          <w:color w:val="000000" w:themeColor="text1"/>
          <w:szCs w:val="24"/>
        </w:rPr>
        <w:t>, PrkC or PrkD),</w:t>
      </w:r>
      <w:r w:rsidRPr="005E01C3">
        <w:rPr>
          <w:rFonts w:eastAsia="Calibri" w:cs="Times New Roman"/>
          <w:color w:val="000000" w:themeColor="text1"/>
          <w:szCs w:val="24"/>
        </w:rPr>
        <w:t xml:space="preserve"> 5</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µM SsbA</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50</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µM ATP [γ-</w:t>
      </w:r>
      <w:r w:rsidRPr="005E01C3">
        <w:rPr>
          <w:rFonts w:eastAsia="Calibri" w:cs="Times New Roman"/>
          <w:color w:val="000000" w:themeColor="text1"/>
          <w:szCs w:val="24"/>
          <w:vertAlign w:val="superscript"/>
        </w:rPr>
        <w:t>32</w:t>
      </w:r>
      <w:r w:rsidRPr="005E01C3">
        <w:rPr>
          <w:rFonts w:eastAsia="Calibri" w:cs="Times New Roman"/>
          <w:color w:val="000000" w:themeColor="text1"/>
          <w:szCs w:val="24"/>
        </w:rPr>
        <w:t>P] (20 µCi/mmol of γ-</w:t>
      </w:r>
      <w:r w:rsidRPr="005E01C3">
        <w:rPr>
          <w:rFonts w:eastAsia="Calibri" w:cs="Times New Roman"/>
          <w:color w:val="000000" w:themeColor="text1"/>
          <w:szCs w:val="24"/>
          <w:vertAlign w:val="superscript"/>
        </w:rPr>
        <w:t>32</w:t>
      </w:r>
      <w:r w:rsidRPr="005E01C3">
        <w:rPr>
          <w:rFonts w:eastAsia="Calibri" w:cs="Times New Roman"/>
          <w:color w:val="000000" w:themeColor="text1"/>
          <w:szCs w:val="24"/>
        </w:rPr>
        <w:t>P), 1</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mM MgCl</w:t>
      </w:r>
      <w:r w:rsidRPr="005E01C3">
        <w:rPr>
          <w:rFonts w:eastAsia="Calibri" w:cs="Times New Roman"/>
          <w:color w:val="000000" w:themeColor="text1"/>
          <w:szCs w:val="24"/>
          <w:vertAlign w:val="subscript"/>
        </w:rPr>
        <w:t xml:space="preserve">2 </w:t>
      </w:r>
      <w:r w:rsidRPr="005E01C3">
        <w:rPr>
          <w:rFonts w:eastAsia="Calibri" w:cs="Times New Roman"/>
          <w:color w:val="000000" w:themeColor="text1"/>
          <w:szCs w:val="24"/>
        </w:rPr>
        <w:t>and 100</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 xml:space="preserve">mM Tris-HCl </w:t>
      </w:r>
      <w:r w:rsidR="00853055" w:rsidRPr="005E01C3">
        <w:rPr>
          <w:rFonts w:eastAsia="Calibri" w:cs="Times New Roman"/>
          <w:color w:val="000000" w:themeColor="text1"/>
          <w:szCs w:val="24"/>
        </w:rPr>
        <w:t xml:space="preserve">at </w:t>
      </w:r>
      <w:r w:rsidRPr="005E01C3">
        <w:rPr>
          <w:rFonts w:eastAsia="Calibri" w:cs="Times New Roman"/>
          <w:color w:val="000000" w:themeColor="text1"/>
          <w:szCs w:val="24"/>
        </w:rPr>
        <w:t xml:space="preserve">pH 7.5. </w:t>
      </w:r>
      <w:r w:rsidR="00853055" w:rsidRPr="005E01C3">
        <w:rPr>
          <w:rFonts w:eastAsia="Calibri" w:cs="Times New Roman"/>
          <w:color w:val="000000" w:themeColor="text1"/>
          <w:szCs w:val="24"/>
        </w:rPr>
        <w:t xml:space="preserve">The proteins were incubated with radioactive ATP for </w:t>
      </w:r>
      <w:r w:rsidRPr="005E01C3">
        <w:rPr>
          <w:rFonts w:eastAsia="Calibri" w:cs="Times New Roman"/>
          <w:color w:val="000000" w:themeColor="text1"/>
          <w:szCs w:val="24"/>
        </w:rPr>
        <w:t xml:space="preserve">1 hour </w:t>
      </w:r>
      <w:r w:rsidR="00853055" w:rsidRPr="005E01C3">
        <w:rPr>
          <w:rFonts w:eastAsia="Calibri" w:cs="Times New Roman"/>
          <w:color w:val="000000" w:themeColor="text1"/>
          <w:szCs w:val="24"/>
        </w:rPr>
        <w:t xml:space="preserve">at 37°C. </w:t>
      </w:r>
      <w:r w:rsidR="00853055" w:rsidRPr="005E01C3">
        <w:rPr>
          <w:rFonts w:eastAsia="Calibri" w:cs="Times New Roman"/>
          <w:color w:val="000000" w:themeColor="text1"/>
          <w:szCs w:val="24"/>
        </w:rPr>
        <w:lastRenderedPageBreak/>
        <w:t>T</w:t>
      </w:r>
      <w:r w:rsidRPr="005E01C3">
        <w:rPr>
          <w:rFonts w:eastAsia="Calibri" w:cs="Times New Roman"/>
          <w:color w:val="000000" w:themeColor="text1"/>
          <w:szCs w:val="24"/>
        </w:rPr>
        <w:t xml:space="preserve">he reactions were stopped by </w:t>
      </w:r>
      <w:r w:rsidR="00853055" w:rsidRPr="005E01C3">
        <w:rPr>
          <w:rFonts w:eastAsia="Calibri" w:cs="Times New Roman"/>
          <w:color w:val="000000" w:themeColor="text1"/>
          <w:szCs w:val="24"/>
        </w:rPr>
        <w:t>the addition of the</w:t>
      </w:r>
      <w:r w:rsidRPr="005E01C3">
        <w:rPr>
          <w:rFonts w:eastAsia="Calibri" w:cs="Times New Roman"/>
          <w:color w:val="000000" w:themeColor="text1"/>
          <w:szCs w:val="24"/>
        </w:rPr>
        <w:t xml:space="preserve"> SDS-PAGE buffer </w:t>
      </w:r>
      <w:r w:rsidR="00853055" w:rsidRPr="005E01C3">
        <w:rPr>
          <w:rFonts w:eastAsia="Calibri" w:cs="Times New Roman"/>
          <w:color w:val="000000" w:themeColor="text1"/>
          <w:szCs w:val="24"/>
        </w:rPr>
        <w:t>and</w:t>
      </w:r>
      <w:r w:rsidRPr="005E01C3">
        <w:rPr>
          <w:rFonts w:eastAsia="Calibri" w:cs="Times New Roman"/>
          <w:color w:val="000000" w:themeColor="text1"/>
          <w:szCs w:val="24"/>
        </w:rPr>
        <w:t xml:space="preserve"> heating at</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100°C for 5 minutes. The protein samples were separated by electrophoresis on 12 % polyacrylamide SDS</w:t>
      </w:r>
      <w:r w:rsidR="00853055" w:rsidRPr="005E01C3">
        <w:rPr>
          <w:rFonts w:eastAsia="Calibri" w:cs="Times New Roman"/>
          <w:color w:val="000000" w:themeColor="text1"/>
          <w:szCs w:val="24"/>
        </w:rPr>
        <w:t xml:space="preserve"> gels</w:t>
      </w:r>
      <w:r w:rsidRPr="005E01C3">
        <w:rPr>
          <w:rFonts w:eastAsia="Calibri" w:cs="Times New Roman"/>
          <w:color w:val="000000" w:themeColor="text1"/>
          <w:szCs w:val="24"/>
        </w:rPr>
        <w:t>. To reduce the background</w:t>
      </w:r>
      <w:r w:rsidR="00853055" w:rsidRPr="005E01C3">
        <w:rPr>
          <w:rFonts w:eastAsia="Calibri" w:cs="Times New Roman"/>
          <w:color w:val="000000" w:themeColor="text1"/>
          <w:szCs w:val="24"/>
        </w:rPr>
        <w:t>,</w:t>
      </w:r>
      <w:r w:rsidRPr="005E01C3">
        <w:rPr>
          <w:rFonts w:eastAsia="Calibri" w:cs="Times New Roman"/>
          <w:color w:val="000000" w:themeColor="text1"/>
          <w:szCs w:val="24"/>
        </w:rPr>
        <w:t xml:space="preserve"> the gel was boiled in 0.5</w:t>
      </w:r>
      <w:r w:rsidR="00853055" w:rsidRPr="005E01C3">
        <w:rPr>
          <w:rFonts w:eastAsia="Calibri" w:cs="Times New Roman"/>
          <w:color w:val="000000" w:themeColor="text1"/>
          <w:szCs w:val="24"/>
        </w:rPr>
        <w:t xml:space="preserve"> </w:t>
      </w:r>
      <w:r w:rsidRPr="005E01C3">
        <w:rPr>
          <w:rFonts w:eastAsia="Calibri" w:cs="Times New Roman"/>
          <w:color w:val="000000" w:themeColor="text1"/>
          <w:szCs w:val="24"/>
        </w:rPr>
        <w:t>M HCl for 10 minutes</w:t>
      </w:r>
      <w:r w:rsidR="00853055" w:rsidRPr="005E01C3">
        <w:rPr>
          <w:rFonts w:eastAsia="Calibri" w:cs="Times New Roman"/>
          <w:color w:val="000000" w:themeColor="text1"/>
          <w:szCs w:val="24"/>
        </w:rPr>
        <w:t xml:space="preserve">. Transient staining with Coomassie Blue was used to </w:t>
      </w:r>
      <w:r w:rsidR="00701DFD" w:rsidRPr="005E01C3">
        <w:rPr>
          <w:rFonts w:eastAsia="Calibri" w:cs="Times New Roman"/>
          <w:color w:val="000000" w:themeColor="text1"/>
          <w:szCs w:val="24"/>
        </w:rPr>
        <w:t>identify</w:t>
      </w:r>
      <w:r w:rsidR="00853055" w:rsidRPr="005E01C3">
        <w:rPr>
          <w:rFonts w:eastAsia="Calibri" w:cs="Times New Roman"/>
          <w:color w:val="000000" w:themeColor="text1"/>
          <w:szCs w:val="24"/>
        </w:rPr>
        <w:t xml:space="preserve"> protein bands. The gels were </w:t>
      </w:r>
      <w:r w:rsidRPr="005E01C3">
        <w:rPr>
          <w:rFonts w:eastAsia="Calibri" w:cs="Times New Roman"/>
          <w:color w:val="000000" w:themeColor="text1"/>
          <w:szCs w:val="24"/>
        </w:rPr>
        <w:t xml:space="preserve">dried </w:t>
      </w:r>
      <w:r w:rsidR="00853055" w:rsidRPr="005E01C3">
        <w:rPr>
          <w:rFonts w:eastAsia="Calibri" w:cs="Times New Roman"/>
          <w:color w:val="000000" w:themeColor="text1"/>
          <w:szCs w:val="24"/>
        </w:rPr>
        <w:t>overnight, and t</w:t>
      </w:r>
      <w:r w:rsidRPr="005E01C3">
        <w:rPr>
          <w:rFonts w:eastAsia="Calibri" w:cs="Times New Roman"/>
          <w:color w:val="000000" w:themeColor="text1"/>
          <w:szCs w:val="24"/>
        </w:rPr>
        <w:t xml:space="preserve">he signals were visualized with </w:t>
      </w:r>
      <w:r w:rsidR="00853055" w:rsidRPr="005E01C3">
        <w:rPr>
          <w:rFonts w:eastAsia="Calibri" w:cs="Times New Roman"/>
          <w:color w:val="000000" w:themeColor="text1"/>
          <w:szCs w:val="24"/>
        </w:rPr>
        <w:t xml:space="preserve">the </w:t>
      </w:r>
      <w:r w:rsidRPr="005E01C3">
        <w:rPr>
          <w:rFonts w:eastAsia="Calibri" w:cs="Times New Roman"/>
          <w:color w:val="000000" w:themeColor="text1"/>
          <w:szCs w:val="24"/>
        </w:rPr>
        <w:t>FUJI phosphoimager.</w:t>
      </w:r>
      <w:r w:rsidR="00910A35" w:rsidRPr="005E01C3">
        <w:rPr>
          <w:rFonts w:eastAsia="Calibri" w:cs="Times New Roman"/>
          <w:color w:val="000000" w:themeColor="text1"/>
          <w:szCs w:val="24"/>
        </w:rPr>
        <w:t xml:space="preserve"> </w:t>
      </w:r>
      <w:r w:rsidR="00910A35" w:rsidRPr="005E01C3">
        <w:rPr>
          <w:rFonts w:eastAsia="Calibri" w:cs="Times New Roman"/>
          <w:szCs w:val="24"/>
        </w:rPr>
        <w:t>The experiment was repeated three times with proteins purified independently. One representative experiment is shown.</w:t>
      </w:r>
    </w:p>
    <w:p w:rsidR="00910A35" w:rsidRPr="005E01C3" w:rsidRDefault="00910A35" w:rsidP="00F10B56">
      <w:pPr>
        <w:spacing w:before="0" w:after="0"/>
        <w:jc w:val="both"/>
        <w:rPr>
          <w:rFonts w:eastAsia="Calibri" w:cs="Times New Roman"/>
          <w:color w:val="000000" w:themeColor="text1"/>
          <w:szCs w:val="24"/>
        </w:rPr>
      </w:pPr>
    </w:p>
    <w:p w:rsidR="00A12243" w:rsidRPr="005E01C3" w:rsidRDefault="00A12243" w:rsidP="00F10B56">
      <w:pPr>
        <w:spacing w:before="0" w:after="0"/>
        <w:jc w:val="both"/>
        <w:rPr>
          <w:rFonts w:eastAsia="Calibri" w:cs="Times New Roman"/>
          <w:b/>
          <w:bCs/>
          <w:szCs w:val="24"/>
        </w:rPr>
      </w:pPr>
      <w:r w:rsidRPr="005E01C3">
        <w:rPr>
          <w:rFonts w:eastAsia="Calibri" w:cs="Times New Roman"/>
          <w:b/>
          <w:bCs/>
          <w:szCs w:val="24"/>
        </w:rPr>
        <w:t>Elect</w:t>
      </w:r>
      <w:r w:rsidR="003C0C94" w:rsidRPr="005E01C3">
        <w:rPr>
          <w:rFonts w:eastAsia="Calibri" w:cs="Times New Roman"/>
          <w:b/>
          <w:bCs/>
          <w:szCs w:val="24"/>
        </w:rPr>
        <w:t>rophoretic mobility shift assay</w:t>
      </w:r>
      <w:r w:rsidRPr="005E01C3">
        <w:rPr>
          <w:rFonts w:eastAsia="Calibri" w:cs="Times New Roman"/>
          <w:b/>
          <w:bCs/>
          <w:szCs w:val="24"/>
        </w:rPr>
        <w:t xml:space="preserve">  </w:t>
      </w:r>
    </w:p>
    <w:p w:rsidR="00A12243" w:rsidRPr="005E01C3" w:rsidRDefault="00A12243" w:rsidP="00F10B56">
      <w:pPr>
        <w:spacing w:before="0" w:after="0"/>
        <w:jc w:val="both"/>
        <w:rPr>
          <w:rFonts w:eastAsia="Calibri" w:cs="Times New Roman"/>
          <w:szCs w:val="24"/>
        </w:rPr>
      </w:pPr>
      <w:r w:rsidRPr="005E01C3">
        <w:rPr>
          <w:rFonts w:asciiTheme="majorBidi" w:hAnsiTheme="majorBidi" w:cstheme="majorBidi"/>
          <w:szCs w:val="24"/>
        </w:rPr>
        <w:t>The DNA binding</w:t>
      </w:r>
      <w:r w:rsidRPr="005E01C3">
        <w:rPr>
          <w:rFonts w:asciiTheme="majorBidi" w:eastAsia="Calibri" w:hAnsiTheme="majorBidi" w:cstheme="majorBidi"/>
          <w:szCs w:val="24"/>
        </w:rPr>
        <w:t xml:space="preserve"> assays were performed with 20</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40</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xml:space="preserve"> and 80 bp</w:t>
      </w:r>
      <w:r w:rsidR="00910A35" w:rsidRPr="005E01C3">
        <w:rPr>
          <w:rFonts w:asciiTheme="majorBidi" w:eastAsia="Calibri" w:hAnsiTheme="majorBidi" w:cstheme="majorBidi"/>
          <w:szCs w:val="24"/>
        </w:rPr>
        <w:t xml:space="preserve"> long </w:t>
      </w:r>
      <w:r w:rsidRPr="005E01C3">
        <w:rPr>
          <w:rFonts w:asciiTheme="majorBidi" w:eastAsia="Calibri" w:hAnsiTheme="majorBidi" w:cstheme="majorBidi"/>
          <w:szCs w:val="24"/>
        </w:rPr>
        <w:t>single stranded DNA</w:t>
      </w:r>
      <w:r w:rsidR="00910A35" w:rsidRPr="005E01C3">
        <w:rPr>
          <w:rFonts w:asciiTheme="majorBidi" w:eastAsia="Calibri" w:hAnsiTheme="majorBidi" w:cstheme="majorBidi"/>
          <w:szCs w:val="24"/>
        </w:rPr>
        <w:t xml:space="preserve"> fragments with random sequence</w:t>
      </w:r>
      <w:r w:rsidRPr="005E01C3">
        <w:rPr>
          <w:rFonts w:asciiTheme="majorBidi" w:eastAsia="Calibri" w:hAnsiTheme="majorBidi" w:cstheme="majorBidi"/>
          <w:szCs w:val="24"/>
        </w:rPr>
        <w:t xml:space="preserve">. Different ratios (indicated in the figure legend) of the </w:t>
      </w:r>
      <w:r w:rsidR="00910A35" w:rsidRPr="005E01C3">
        <w:rPr>
          <w:rFonts w:asciiTheme="majorBidi" w:eastAsia="Calibri" w:hAnsiTheme="majorBidi" w:cstheme="majorBidi"/>
          <w:szCs w:val="24"/>
        </w:rPr>
        <w:t>single-</w:t>
      </w:r>
      <w:r w:rsidRPr="005E01C3">
        <w:rPr>
          <w:rFonts w:asciiTheme="majorBidi" w:eastAsia="Calibri" w:hAnsiTheme="majorBidi" w:cstheme="majorBidi"/>
          <w:szCs w:val="24"/>
        </w:rPr>
        <w:t>stranded DNA and SsbA, SsbAT38D, SsbAY82E were mixed in 100 mM Tris-HCl</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xml:space="preserve"> pH 7.5</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xml:space="preserve"> and incubated </w:t>
      </w:r>
      <w:r w:rsidR="00910A35" w:rsidRPr="005E01C3">
        <w:rPr>
          <w:rFonts w:asciiTheme="majorBidi" w:eastAsia="Calibri" w:hAnsiTheme="majorBidi" w:cstheme="majorBidi"/>
          <w:szCs w:val="24"/>
        </w:rPr>
        <w:t xml:space="preserve">for </w:t>
      </w:r>
      <w:r w:rsidRPr="005E01C3">
        <w:rPr>
          <w:rFonts w:asciiTheme="majorBidi" w:eastAsia="Calibri" w:hAnsiTheme="majorBidi" w:cstheme="majorBidi"/>
          <w:szCs w:val="24"/>
        </w:rPr>
        <w:t xml:space="preserve">20 min at room temperature. </w:t>
      </w:r>
      <w:r w:rsidR="00910A35" w:rsidRPr="005E01C3">
        <w:rPr>
          <w:rFonts w:asciiTheme="majorBidi" w:eastAsia="Calibri" w:hAnsiTheme="majorBidi" w:cstheme="majorBidi"/>
          <w:szCs w:val="24"/>
        </w:rPr>
        <w:t xml:space="preserve">After the incubation, the reactions were analyzed by </w:t>
      </w:r>
      <w:r w:rsidRPr="005E01C3">
        <w:rPr>
          <w:rFonts w:asciiTheme="majorBidi" w:eastAsia="Calibri" w:hAnsiTheme="majorBidi" w:cstheme="majorBidi"/>
          <w:szCs w:val="24"/>
        </w:rPr>
        <w:t>electrophoresis</w:t>
      </w:r>
      <w:r w:rsidR="00910A35" w:rsidRPr="005E01C3">
        <w:rPr>
          <w:rFonts w:asciiTheme="majorBidi" w:eastAsia="Calibri" w:hAnsiTheme="majorBidi" w:cstheme="majorBidi"/>
          <w:szCs w:val="24"/>
        </w:rPr>
        <w:t>, under the following</w:t>
      </w:r>
      <w:r w:rsidRPr="005E01C3">
        <w:rPr>
          <w:rFonts w:asciiTheme="majorBidi" w:eastAsia="Calibri" w:hAnsiTheme="majorBidi" w:cstheme="majorBidi"/>
          <w:szCs w:val="24"/>
        </w:rPr>
        <w:t xml:space="preserve"> conditions</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xml:space="preserve"> 2</w:t>
      </w:r>
      <w:r w:rsidR="00910A35" w:rsidRPr="005E01C3">
        <w:rPr>
          <w:rFonts w:asciiTheme="majorBidi" w:eastAsia="Calibri" w:hAnsiTheme="majorBidi" w:cstheme="majorBidi"/>
          <w:szCs w:val="24"/>
        </w:rPr>
        <w:t xml:space="preserve"> </w:t>
      </w:r>
      <w:r w:rsidRPr="005E01C3">
        <w:rPr>
          <w:rFonts w:asciiTheme="majorBidi" w:eastAsia="Calibri" w:hAnsiTheme="majorBidi" w:cstheme="majorBidi"/>
          <w:szCs w:val="24"/>
        </w:rPr>
        <w:t xml:space="preserve">h </w:t>
      </w:r>
      <w:r w:rsidR="00910A35" w:rsidRPr="005E01C3">
        <w:rPr>
          <w:rFonts w:asciiTheme="majorBidi" w:eastAsia="Calibri" w:hAnsiTheme="majorBidi" w:cstheme="majorBidi"/>
          <w:szCs w:val="24"/>
        </w:rPr>
        <w:t xml:space="preserve">migration </w:t>
      </w:r>
      <w:r w:rsidRPr="005E01C3">
        <w:rPr>
          <w:rFonts w:asciiTheme="majorBidi" w:eastAsia="Calibri" w:hAnsiTheme="majorBidi" w:cstheme="majorBidi"/>
          <w:szCs w:val="24"/>
        </w:rPr>
        <w:t>at 2.5 V/cm in 0.5 Tris-acetate-EDTA</w:t>
      </w:r>
      <w:r w:rsidR="00910A35" w:rsidRPr="005E01C3">
        <w:rPr>
          <w:rFonts w:asciiTheme="majorBidi" w:eastAsia="Calibri" w:hAnsiTheme="majorBidi" w:cstheme="majorBidi"/>
          <w:szCs w:val="24"/>
        </w:rPr>
        <w:t>,</w:t>
      </w:r>
      <w:r w:rsidRPr="005E01C3">
        <w:rPr>
          <w:rFonts w:asciiTheme="majorBidi" w:eastAsia="Calibri" w:hAnsiTheme="majorBidi" w:cstheme="majorBidi"/>
          <w:szCs w:val="24"/>
        </w:rPr>
        <w:t xml:space="preserve"> using </w:t>
      </w:r>
      <w:r w:rsidRPr="005E01C3">
        <w:rPr>
          <w:rFonts w:asciiTheme="majorBidi" w:hAnsiTheme="majorBidi" w:cstheme="majorBidi"/>
          <w:szCs w:val="24"/>
        </w:rPr>
        <w:t xml:space="preserve">an 8 % polyacrylamide gel without SDS. </w:t>
      </w:r>
      <w:r w:rsidR="00910A35" w:rsidRPr="005E01C3">
        <w:rPr>
          <w:rFonts w:asciiTheme="majorBidi" w:hAnsiTheme="majorBidi" w:cstheme="majorBidi"/>
          <w:szCs w:val="24"/>
        </w:rPr>
        <w:t>After the migration, t</w:t>
      </w:r>
      <w:r w:rsidRPr="005E01C3">
        <w:rPr>
          <w:rFonts w:asciiTheme="majorBidi" w:hAnsiTheme="majorBidi" w:cstheme="majorBidi"/>
          <w:szCs w:val="24"/>
        </w:rPr>
        <w:t>he gels were incubated for 20 minutes with shaking in 50 ml of Tris-Glycine buffer supplemented with 1</w:t>
      </w:r>
      <w:r w:rsidR="00910A35" w:rsidRPr="005E01C3">
        <w:rPr>
          <w:rFonts w:asciiTheme="majorBidi" w:hAnsiTheme="majorBidi" w:cstheme="majorBidi"/>
          <w:szCs w:val="24"/>
        </w:rPr>
        <w:t xml:space="preserve"> </w:t>
      </w:r>
      <w:r w:rsidRPr="005E01C3">
        <w:rPr>
          <w:rFonts w:asciiTheme="majorBidi" w:hAnsiTheme="majorBidi" w:cstheme="majorBidi"/>
          <w:szCs w:val="24"/>
        </w:rPr>
        <w:t>µg/ml of ethidium bromide to visualize DNA.</w:t>
      </w:r>
      <w:r w:rsidRPr="005E01C3">
        <w:rPr>
          <w:rFonts w:eastAsia="Calibri" w:cs="Times New Roman"/>
          <w:szCs w:val="24"/>
        </w:rPr>
        <w:t xml:space="preserve"> The experiment was repeated three times with proteins purified independently. One representative experiment is shown.</w:t>
      </w:r>
    </w:p>
    <w:p w:rsidR="00567BC9" w:rsidRPr="005E01C3" w:rsidRDefault="00567BC9" w:rsidP="00F10B56">
      <w:pPr>
        <w:pStyle w:val="ListParagraph"/>
        <w:spacing w:before="0" w:after="0"/>
        <w:ind w:left="0"/>
        <w:jc w:val="both"/>
        <w:rPr>
          <w:rFonts w:eastAsia="Calibri" w:cs="Times New Roman"/>
          <w:b/>
          <w:szCs w:val="24"/>
        </w:rPr>
      </w:pPr>
    </w:p>
    <w:p w:rsidR="008861B8" w:rsidRPr="005E01C3" w:rsidRDefault="008861B8" w:rsidP="00F10B56">
      <w:pPr>
        <w:spacing w:before="0" w:after="0"/>
        <w:jc w:val="both"/>
        <w:rPr>
          <w:rFonts w:eastAsia="Calibri" w:cs="Times New Roman"/>
          <w:szCs w:val="24"/>
        </w:rPr>
      </w:pPr>
    </w:p>
    <w:p w:rsidR="00567BC9" w:rsidRPr="005E01C3" w:rsidRDefault="00567BC9" w:rsidP="00F10B56">
      <w:pPr>
        <w:pStyle w:val="AuthorList"/>
        <w:numPr>
          <w:ilvl w:val="0"/>
          <w:numId w:val="0"/>
        </w:numPr>
        <w:spacing w:before="0" w:after="0"/>
        <w:rPr>
          <w:rFonts w:asciiTheme="majorBidi" w:hAnsiTheme="majorBidi"/>
          <w:b/>
          <w:bCs/>
          <w:i w:val="0"/>
          <w:iCs w:val="0"/>
          <w:color w:val="auto"/>
          <w:sz w:val="28"/>
        </w:rPr>
      </w:pPr>
      <w:r w:rsidRPr="005E01C3">
        <w:rPr>
          <w:rFonts w:asciiTheme="majorBidi" w:hAnsiTheme="majorBidi"/>
          <w:b/>
          <w:bCs/>
          <w:i w:val="0"/>
          <w:iCs w:val="0"/>
          <w:color w:val="auto"/>
          <w:sz w:val="28"/>
        </w:rPr>
        <w:t>Results and Discussion</w:t>
      </w:r>
    </w:p>
    <w:p w:rsidR="00910A35" w:rsidRPr="005E01C3" w:rsidRDefault="00910A35" w:rsidP="00910A35">
      <w:pPr>
        <w:autoSpaceDE w:val="0"/>
        <w:autoSpaceDN w:val="0"/>
        <w:adjustRightInd w:val="0"/>
        <w:spacing w:before="0" w:after="0"/>
        <w:jc w:val="both"/>
        <w:rPr>
          <w:rFonts w:eastAsia="Calibri" w:cs="Times New Roman"/>
          <w:b/>
          <w:szCs w:val="24"/>
        </w:rPr>
      </w:pPr>
    </w:p>
    <w:p w:rsidR="00910A35" w:rsidRPr="005E01C3" w:rsidRDefault="00910A35" w:rsidP="00910A35">
      <w:pPr>
        <w:autoSpaceDE w:val="0"/>
        <w:autoSpaceDN w:val="0"/>
        <w:adjustRightInd w:val="0"/>
        <w:spacing w:before="0" w:after="0"/>
        <w:jc w:val="both"/>
        <w:rPr>
          <w:rFonts w:eastAsia="Calibri" w:cs="Times New Roman"/>
          <w:b/>
          <w:szCs w:val="24"/>
        </w:rPr>
      </w:pPr>
      <w:r w:rsidRPr="005E01C3">
        <w:rPr>
          <w:rFonts w:eastAsia="Calibri" w:cs="Times New Roman"/>
          <w:b/>
          <w:szCs w:val="24"/>
        </w:rPr>
        <w:t xml:space="preserve">SsbA is phosphorylated at threonine 38 </w:t>
      </w:r>
      <w:r w:rsidRPr="005E01C3">
        <w:rPr>
          <w:rFonts w:eastAsia="Calibri" w:cs="Times New Roman"/>
          <w:b/>
          <w:i/>
          <w:szCs w:val="24"/>
        </w:rPr>
        <w:t>in vivo</w:t>
      </w:r>
      <w:r w:rsidR="006D1CAB" w:rsidRPr="005E01C3">
        <w:rPr>
          <w:rFonts w:eastAsia="Calibri" w:cs="Times New Roman"/>
          <w:b/>
          <w:szCs w:val="24"/>
        </w:rPr>
        <w:t xml:space="preserve"> and this phosphorylation leads to enhanced cooperative binding to single-stranded DNA</w:t>
      </w:r>
    </w:p>
    <w:p w:rsidR="00910A35" w:rsidRPr="005E01C3" w:rsidRDefault="003C0C94" w:rsidP="00910A35">
      <w:pPr>
        <w:spacing w:before="0" w:after="0"/>
        <w:jc w:val="both"/>
      </w:pPr>
      <w:r w:rsidRPr="005E01C3">
        <w:rPr>
          <w:rFonts w:eastAsia="Calibri" w:cs="Times New Roman"/>
          <w:szCs w:val="24"/>
        </w:rPr>
        <w:t xml:space="preserve">In an attempt to detect additional phosphorylation sites on the </w:t>
      </w:r>
      <w:r w:rsidRPr="005E01C3">
        <w:rPr>
          <w:rFonts w:eastAsia="Calibri" w:cs="Times New Roman"/>
          <w:i/>
          <w:szCs w:val="24"/>
        </w:rPr>
        <w:t xml:space="preserve">B. subtilis </w:t>
      </w:r>
      <w:r w:rsidRPr="005E01C3">
        <w:rPr>
          <w:rFonts w:eastAsia="Calibri" w:cs="Times New Roman"/>
          <w:szCs w:val="24"/>
        </w:rPr>
        <w:t xml:space="preserve">SsbA, we have purified the 6xHis-tagged protein directly from </w:t>
      </w:r>
      <w:r w:rsidRPr="005E01C3">
        <w:rPr>
          <w:rFonts w:eastAsia="Calibri" w:cs="Times New Roman"/>
          <w:i/>
          <w:szCs w:val="24"/>
        </w:rPr>
        <w:t>B. subtilis</w:t>
      </w:r>
      <w:r w:rsidRPr="005E01C3">
        <w:rPr>
          <w:rFonts w:eastAsia="Calibri" w:cs="Times New Roman"/>
          <w:szCs w:val="24"/>
        </w:rPr>
        <w:t xml:space="preserve">, and </w:t>
      </w:r>
      <w:r w:rsidR="006D1CAB" w:rsidRPr="005E01C3">
        <w:rPr>
          <w:rFonts w:eastAsia="Calibri" w:cs="Times New Roman"/>
          <w:szCs w:val="24"/>
        </w:rPr>
        <w:t>subjected it to</w:t>
      </w:r>
      <w:r w:rsidRPr="005E01C3">
        <w:rPr>
          <w:rFonts w:eastAsia="Calibri" w:cs="Times New Roman"/>
          <w:szCs w:val="24"/>
        </w:rPr>
        <w:t xml:space="preserve"> </w:t>
      </w:r>
      <w:r w:rsidR="006D1CAB" w:rsidRPr="005E01C3">
        <w:rPr>
          <w:rFonts w:eastAsia="Calibri" w:cs="Times New Roman"/>
          <w:szCs w:val="24"/>
        </w:rPr>
        <w:t xml:space="preserve">a mass spectrometry analysis. In addition to the residue tyrosine 82, which was detected previously (6), we detected an unambiguous phosphorylation signal on the residue threonine 38, situated at the third position in the tryptic peptide TFTNQSGER (Figure 1A). Identification was confirmed by comparison the MS/MS spectrum of the non-phosphorylated peptide (Figure 1B). </w:t>
      </w:r>
      <w:r w:rsidR="00A867EA" w:rsidRPr="005E01C3">
        <w:rPr>
          <w:rFonts w:eastAsia="Calibri" w:cs="Times New Roman"/>
          <w:szCs w:val="24"/>
        </w:rPr>
        <w:t>In order to study the effect on phosphorylation of the residue threonine 38 on the activity of SsbA, we constructed a phospho-mimetic version of the protein, SsbA</w:t>
      </w:r>
      <w:r w:rsidR="009878A1" w:rsidRPr="005E01C3">
        <w:rPr>
          <w:rFonts w:eastAsia="Calibri" w:cs="Times New Roman"/>
          <w:szCs w:val="24"/>
        </w:rPr>
        <w:t xml:space="preserve"> </w:t>
      </w:r>
      <w:r w:rsidR="00A867EA" w:rsidRPr="005E01C3">
        <w:rPr>
          <w:rFonts w:eastAsia="Calibri" w:cs="Times New Roman"/>
          <w:szCs w:val="24"/>
        </w:rPr>
        <w:t xml:space="preserve">T38D. SsbAY38D carries a negatively charged aspartate </w:t>
      </w:r>
      <w:r w:rsidR="00701DFD" w:rsidRPr="005E01C3">
        <w:rPr>
          <w:rFonts w:eastAsia="Calibri" w:cs="Times New Roman"/>
          <w:szCs w:val="24"/>
        </w:rPr>
        <w:t>residue</w:t>
      </w:r>
      <w:r w:rsidR="00A867EA" w:rsidRPr="005E01C3">
        <w:rPr>
          <w:rFonts w:eastAsia="Calibri" w:cs="Times New Roman"/>
          <w:szCs w:val="24"/>
        </w:rPr>
        <w:t xml:space="preserve"> in place of threonine 38, thus mimicking the phosphorylation state of SsbA</w:t>
      </w:r>
      <w:r w:rsidR="008A7810" w:rsidRPr="005E01C3">
        <w:rPr>
          <w:rFonts w:eastAsia="Calibri" w:cs="Times New Roman"/>
          <w:szCs w:val="24"/>
        </w:rPr>
        <w:t xml:space="preserve"> (17)</w:t>
      </w:r>
      <w:r w:rsidR="00A867EA" w:rsidRPr="005E01C3">
        <w:rPr>
          <w:rFonts w:eastAsia="Calibri" w:cs="Times New Roman"/>
          <w:szCs w:val="24"/>
        </w:rPr>
        <w:t xml:space="preserve">. </w:t>
      </w:r>
      <w:r w:rsidR="006D1CAB" w:rsidRPr="005E01C3">
        <w:rPr>
          <w:rFonts w:eastAsia="Calibri" w:cs="Times New Roman"/>
          <w:szCs w:val="24"/>
        </w:rPr>
        <w:t xml:space="preserve"> </w:t>
      </w:r>
      <w:r w:rsidR="008A7810" w:rsidRPr="005E01C3">
        <w:rPr>
          <w:rFonts w:eastAsia="Calibri" w:cs="Times New Roman"/>
          <w:szCs w:val="24"/>
        </w:rPr>
        <w:t>SsbA, like all bacterial single-stranded DNA proteins, forms tetramers which bind single-stranded DNA (6,18). Each tetramer binds 25-30 base pairs (19), and longer single-stranded DNA molecules can bind several Ssb proteins. We therefore compared the binding of SsbA and SsbA</w:t>
      </w:r>
      <w:r w:rsidR="009878A1" w:rsidRPr="005E01C3">
        <w:rPr>
          <w:rFonts w:eastAsia="Calibri" w:cs="Times New Roman"/>
          <w:szCs w:val="24"/>
        </w:rPr>
        <w:t xml:space="preserve"> </w:t>
      </w:r>
      <w:r w:rsidR="008A7810" w:rsidRPr="005E01C3">
        <w:rPr>
          <w:rFonts w:eastAsia="Calibri" w:cs="Times New Roman"/>
          <w:szCs w:val="24"/>
        </w:rPr>
        <w:t xml:space="preserve">T38D to a 40-base pair </w:t>
      </w:r>
      <w:r w:rsidR="00734E55" w:rsidRPr="005E01C3">
        <w:rPr>
          <w:rFonts w:eastAsia="Calibri" w:cs="Times New Roman"/>
          <w:szCs w:val="24"/>
        </w:rPr>
        <w:t>(F</w:t>
      </w:r>
      <w:r w:rsidR="008A7810" w:rsidRPr="005E01C3">
        <w:rPr>
          <w:rFonts w:eastAsia="Calibri" w:cs="Times New Roman"/>
          <w:szCs w:val="24"/>
        </w:rPr>
        <w:t>i</w:t>
      </w:r>
      <w:r w:rsidR="00734E55" w:rsidRPr="005E01C3">
        <w:rPr>
          <w:rFonts w:eastAsia="Calibri" w:cs="Times New Roman"/>
          <w:szCs w:val="24"/>
        </w:rPr>
        <w:t>g</w:t>
      </w:r>
      <w:r w:rsidR="008A7810" w:rsidRPr="005E01C3">
        <w:rPr>
          <w:rFonts w:eastAsia="Calibri" w:cs="Times New Roman"/>
          <w:szCs w:val="24"/>
        </w:rPr>
        <w:t>ure 2A) and a 80-base pair single stranded DNA fragment (Figure 2B), each with a completely random sequence.</w:t>
      </w:r>
      <w:r w:rsidR="00734E55" w:rsidRPr="005E01C3">
        <w:rPr>
          <w:rFonts w:eastAsia="Calibri" w:cs="Times New Roman"/>
          <w:szCs w:val="24"/>
        </w:rPr>
        <w:t xml:space="preserve"> In</w:t>
      </w:r>
      <w:r w:rsidR="008A7810" w:rsidRPr="005E01C3">
        <w:rPr>
          <w:rFonts w:eastAsia="Calibri" w:cs="Times New Roman"/>
          <w:szCs w:val="24"/>
        </w:rPr>
        <w:t xml:space="preserve"> each case the SsbA-DNA molar ratio was </w:t>
      </w:r>
      <w:r w:rsidR="00BF73D6" w:rsidRPr="005E01C3">
        <w:rPr>
          <w:rFonts w:eastAsia="Calibri" w:cs="Times New Roman"/>
          <w:szCs w:val="24"/>
        </w:rPr>
        <w:t xml:space="preserve">varied from </w:t>
      </w:r>
      <w:r w:rsidR="00A332F9" w:rsidRPr="005E01C3">
        <w:rPr>
          <w:rFonts w:eastAsia="Calibri" w:cs="Times New Roman"/>
          <w:szCs w:val="24"/>
        </w:rPr>
        <w:t>25</w:t>
      </w:r>
      <w:r w:rsidR="00BF73D6" w:rsidRPr="005E01C3">
        <w:rPr>
          <w:rFonts w:eastAsia="Calibri" w:cs="Times New Roman"/>
          <w:szCs w:val="24"/>
        </w:rPr>
        <w:t xml:space="preserve">:1 to </w:t>
      </w:r>
      <w:r w:rsidR="00A332F9" w:rsidRPr="005E01C3">
        <w:rPr>
          <w:rFonts w:eastAsia="Calibri" w:cs="Times New Roman"/>
          <w:szCs w:val="24"/>
        </w:rPr>
        <w:t>1</w:t>
      </w:r>
      <w:r w:rsidR="00BF73D6" w:rsidRPr="005E01C3">
        <w:rPr>
          <w:rFonts w:eastAsia="Calibri" w:cs="Times New Roman"/>
          <w:szCs w:val="24"/>
        </w:rPr>
        <w:t>00:1. SsbA and SsbA</w:t>
      </w:r>
      <w:r w:rsidR="009878A1" w:rsidRPr="005E01C3">
        <w:rPr>
          <w:rFonts w:eastAsia="Calibri" w:cs="Times New Roman"/>
          <w:szCs w:val="24"/>
        </w:rPr>
        <w:t xml:space="preserve"> </w:t>
      </w:r>
      <w:r w:rsidR="00BF73D6" w:rsidRPr="005E01C3">
        <w:rPr>
          <w:rFonts w:eastAsia="Calibri" w:cs="Times New Roman"/>
          <w:szCs w:val="24"/>
        </w:rPr>
        <w:t>T38D exhibited a similar binding profile with the 40-base pair fragment, in which case typically one Ssb tetramer binds per fragment. This suggests that the affinity of the SsbA tetramer for single-stranded DNA is not significantly affected by phosphorylation of the residue threonine 38. By contrast, with the 80-base pair DNA fragment, there was a significant difference in the binding profiles. For SsbA, for the majority of protein:DNA ratios, the dominant shifted band was the lower one, corresponding to one bound tetramer per fragment. SsbA</w:t>
      </w:r>
      <w:r w:rsidR="009878A1" w:rsidRPr="005E01C3">
        <w:rPr>
          <w:rFonts w:eastAsia="Calibri" w:cs="Times New Roman"/>
          <w:szCs w:val="24"/>
        </w:rPr>
        <w:t xml:space="preserve"> </w:t>
      </w:r>
      <w:r w:rsidR="00BF73D6" w:rsidRPr="005E01C3">
        <w:rPr>
          <w:rFonts w:eastAsia="Calibri" w:cs="Times New Roman"/>
          <w:szCs w:val="24"/>
        </w:rPr>
        <w:t xml:space="preserve">T38D had a much higher propensity to form the higher molecular weight complex, with two SsbA tetramers per fragment, indicating that cooperativity of binding was enhanced by the T38D mutation. The effect of </w:t>
      </w:r>
      <w:r w:rsidR="00BF73D6" w:rsidRPr="005E01C3">
        <w:rPr>
          <w:rFonts w:eastAsia="Calibri" w:cs="Times New Roman"/>
          <w:szCs w:val="24"/>
        </w:rPr>
        <w:lastRenderedPageBreak/>
        <w:t xml:space="preserve">phosphorylation of SsbA threonine 38 would therefore </w:t>
      </w:r>
      <w:r w:rsidR="00E44E43" w:rsidRPr="005E01C3">
        <w:rPr>
          <w:rFonts w:eastAsia="Calibri" w:cs="Times New Roman"/>
          <w:szCs w:val="24"/>
        </w:rPr>
        <w:t xml:space="preserve">seem to </w:t>
      </w:r>
      <w:r w:rsidR="00BF73D6" w:rsidRPr="005E01C3">
        <w:rPr>
          <w:rFonts w:eastAsia="Calibri" w:cs="Times New Roman"/>
          <w:szCs w:val="24"/>
        </w:rPr>
        <w:t>be quite different from the effect</w:t>
      </w:r>
      <w:r w:rsidR="00E44E43" w:rsidRPr="005E01C3">
        <w:rPr>
          <w:rFonts w:eastAsia="Calibri" w:cs="Times New Roman"/>
          <w:szCs w:val="24"/>
        </w:rPr>
        <w:t xml:space="preserve"> of phosphorylation of</w:t>
      </w:r>
      <w:r w:rsidR="00BF73D6" w:rsidRPr="005E01C3">
        <w:rPr>
          <w:rFonts w:eastAsia="Calibri" w:cs="Times New Roman"/>
          <w:szCs w:val="24"/>
        </w:rPr>
        <w:t xml:space="preserve"> tyrosine 82. While phosphorylation of </w:t>
      </w:r>
      <w:r w:rsidR="00E44E43" w:rsidRPr="005E01C3">
        <w:rPr>
          <w:rFonts w:eastAsia="Calibri" w:cs="Times New Roman"/>
          <w:szCs w:val="24"/>
        </w:rPr>
        <w:t xml:space="preserve">the </w:t>
      </w:r>
      <w:r w:rsidR="00BF73D6" w:rsidRPr="005E01C3">
        <w:rPr>
          <w:rFonts w:eastAsia="Calibri" w:cs="Times New Roman"/>
          <w:szCs w:val="24"/>
        </w:rPr>
        <w:t xml:space="preserve">tyrosine 82 dramatically increased the </w:t>
      </w:r>
      <w:r w:rsidR="00E44E43" w:rsidRPr="005E01C3">
        <w:rPr>
          <w:rFonts w:eastAsia="Calibri" w:cs="Times New Roman"/>
          <w:szCs w:val="24"/>
        </w:rPr>
        <w:t xml:space="preserve">SsbA </w:t>
      </w:r>
      <w:r w:rsidR="00BF73D6" w:rsidRPr="005E01C3">
        <w:rPr>
          <w:rFonts w:eastAsia="Calibri" w:cs="Times New Roman"/>
          <w:szCs w:val="24"/>
        </w:rPr>
        <w:t>affin</w:t>
      </w:r>
      <w:r w:rsidR="00E44E43" w:rsidRPr="005E01C3">
        <w:rPr>
          <w:rFonts w:eastAsia="Calibri" w:cs="Times New Roman"/>
          <w:szCs w:val="24"/>
        </w:rPr>
        <w:t>ity for single-stranded DNA (6), phosphorylation of the threonine 38 enhanced the capacity of SsbA tetramers to attach adjacently to a single-stranded DNA substrate.</w:t>
      </w:r>
      <w:r w:rsidR="00BF73D6" w:rsidRPr="005E01C3">
        <w:rPr>
          <w:rFonts w:eastAsia="Calibri" w:cs="Times New Roman"/>
          <w:szCs w:val="24"/>
        </w:rPr>
        <w:t xml:space="preserve"> </w:t>
      </w:r>
      <w:r w:rsidR="00E44E43" w:rsidRPr="005E01C3">
        <w:rPr>
          <w:rFonts w:eastAsia="Calibri" w:cs="Times New Roman"/>
          <w:szCs w:val="24"/>
        </w:rPr>
        <w:t>It was recently demonstrated that the disordered C-terminal region of bacterial Ssb proteins collapses towards the tetramer upon DNA-binding (20), thus leading to a more compact structure. It is tempting to speculate that phosphorylation of threonine 38 could lead to a specific interaction with the C-terminal domains of adjacent SsbA monomers, and thereby aid the compacting process upon binding single-stranded DNA. This and other possible hypotheses regarding the phenotype of the T38D mutation will have to be verified experimentally.</w:t>
      </w:r>
    </w:p>
    <w:p w:rsidR="00910A35" w:rsidRPr="005E01C3" w:rsidRDefault="00910A35" w:rsidP="00910A35">
      <w:pPr>
        <w:spacing w:before="0" w:after="0"/>
        <w:jc w:val="both"/>
      </w:pPr>
    </w:p>
    <w:p w:rsidR="00150E2D" w:rsidRPr="0067219C" w:rsidRDefault="00150E2D" w:rsidP="00150E2D">
      <w:pPr>
        <w:spacing w:before="0" w:after="0"/>
        <w:jc w:val="both"/>
        <w:rPr>
          <w:rFonts w:cs="Times New Roman"/>
          <w:b/>
          <w:bCs/>
          <w:color w:val="000000" w:themeColor="text1"/>
          <w:szCs w:val="24"/>
        </w:rPr>
      </w:pPr>
      <w:r w:rsidRPr="005E01C3">
        <w:rPr>
          <w:rFonts w:cs="Times New Roman"/>
          <w:b/>
          <w:bCs/>
          <w:color w:val="000000" w:themeColor="text1"/>
          <w:szCs w:val="24"/>
        </w:rPr>
        <w:t xml:space="preserve">Figure 1. Identification of threonine 38 as the phosphorylated residue in </w:t>
      </w:r>
      <w:r w:rsidRPr="005E01C3">
        <w:rPr>
          <w:rFonts w:cs="Times New Roman"/>
          <w:b/>
          <w:bCs/>
          <w:i/>
          <w:color w:val="000000" w:themeColor="text1"/>
          <w:szCs w:val="24"/>
        </w:rPr>
        <w:t>B. subtilis</w:t>
      </w:r>
      <w:r w:rsidRPr="005E01C3">
        <w:rPr>
          <w:rFonts w:cs="Times New Roman"/>
          <w:b/>
          <w:bCs/>
          <w:color w:val="000000" w:themeColor="text1"/>
          <w:szCs w:val="24"/>
        </w:rPr>
        <w:t xml:space="preserve"> SsbA.</w:t>
      </w:r>
      <w:r w:rsidRPr="005E01C3">
        <w:rPr>
          <w:rFonts w:cs="Times New Roman"/>
          <w:bCs/>
          <w:color w:val="000000" w:themeColor="text1"/>
          <w:szCs w:val="24"/>
        </w:rPr>
        <w:t xml:space="preserve"> (A) The MS/MS spectrum of the </w:t>
      </w:r>
      <w:r w:rsidR="005D6C59" w:rsidRPr="005E01C3">
        <w:rPr>
          <w:rFonts w:cs="Times New Roman"/>
          <w:bCs/>
          <w:color w:val="000000" w:themeColor="text1"/>
          <w:szCs w:val="24"/>
        </w:rPr>
        <w:t xml:space="preserve">doubly-charged </w:t>
      </w:r>
      <w:r w:rsidRPr="005E01C3">
        <w:rPr>
          <w:rFonts w:cs="Times New Roman"/>
          <w:bCs/>
          <w:color w:val="000000" w:themeColor="text1"/>
          <w:szCs w:val="24"/>
        </w:rPr>
        <w:t xml:space="preserve">precursor ion at </w:t>
      </w:r>
      <w:r w:rsidRPr="00DD4CE7">
        <w:rPr>
          <w:rFonts w:cs="Times New Roman"/>
          <w:bCs/>
          <w:i/>
          <w:color w:val="000000" w:themeColor="text1"/>
          <w:szCs w:val="24"/>
        </w:rPr>
        <w:t>m/z</w:t>
      </w:r>
      <w:r w:rsidRPr="005E01C3">
        <w:rPr>
          <w:rFonts w:cs="Times New Roman"/>
          <w:bCs/>
          <w:color w:val="000000" w:themeColor="text1"/>
          <w:szCs w:val="24"/>
        </w:rPr>
        <w:t xml:space="preserve"> 560.225</w:t>
      </w:r>
      <w:r w:rsidRPr="00D96AD3">
        <w:rPr>
          <w:rFonts w:cs="Times New Roman"/>
          <w:bCs/>
          <w:color w:val="000000" w:themeColor="text1"/>
          <w:szCs w:val="24"/>
        </w:rPr>
        <w:t>, corresponding</w:t>
      </w:r>
      <w:r w:rsidRPr="005E01C3">
        <w:rPr>
          <w:rFonts w:cs="Times New Roman"/>
          <w:bCs/>
          <w:color w:val="000000" w:themeColor="text1"/>
          <w:szCs w:val="24"/>
        </w:rPr>
        <w:t xml:space="preserve"> to the </w:t>
      </w:r>
      <w:r w:rsidRPr="005E01C3">
        <w:rPr>
          <w:rFonts w:cs="Times New Roman"/>
          <w:bCs/>
          <w:i/>
          <w:color w:val="000000" w:themeColor="text1"/>
          <w:szCs w:val="24"/>
        </w:rPr>
        <w:t>B. subtilis</w:t>
      </w:r>
      <w:r w:rsidRPr="005E01C3">
        <w:rPr>
          <w:rFonts w:cs="Times New Roman"/>
          <w:bCs/>
          <w:color w:val="000000" w:themeColor="text1"/>
          <w:szCs w:val="24"/>
        </w:rPr>
        <w:t xml:space="preserve"> SsbA peptide TFTNQSGER </w:t>
      </w:r>
      <w:r w:rsidR="005D6C59" w:rsidRPr="005E01C3">
        <w:rPr>
          <w:rFonts w:cs="Times New Roman"/>
          <w:bCs/>
          <w:color w:val="000000" w:themeColor="text1"/>
          <w:szCs w:val="24"/>
        </w:rPr>
        <w:t xml:space="preserve">(theoretical monoisotopic mass 560.227) </w:t>
      </w:r>
      <w:r w:rsidRPr="005E01C3">
        <w:rPr>
          <w:rFonts w:cs="Times New Roman"/>
          <w:bCs/>
          <w:color w:val="000000" w:themeColor="text1"/>
          <w:szCs w:val="24"/>
        </w:rPr>
        <w:t xml:space="preserve">with one phosphorylated residue. The fragmentation pattern is consistent with </w:t>
      </w:r>
      <w:r w:rsidR="005D6C59" w:rsidRPr="005E01C3">
        <w:rPr>
          <w:rFonts w:cs="Times New Roman"/>
          <w:bCs/>
          <w:color w:val="000000" w:themeColor="text1"/>
          <w:szCs w:val="24"/>
        </w:rPr>
        <w:t xml:space="preserve">phosphorylation on </w:t>
      </w:r>
      <w:r w:rsidRPr="005E01C3">
        <w:rPr>
          <w:rFonts w:cs="Times New Roman"/>
          <w:bCs/>
          <w:color w:val="000000" w:themeColor="text1"/>
          <w:szCs w:val="24"/>
        </w:rPr>
        <w:t xml:space="preserve">the </w:t>
      </w:r>
      <w:r w:rsidR="005D6C59" w:rsidRPr="005E01C3">
        <w:rPr>
          <w:rFonts w:cs="Times New Roman"/>
          <w:bCs/>
          <w:color w:val="000000" w:themeColor="text1"/>
          <w:szCs w:val="24"/>
        </w:rPr>
        <w:t>residue Thr38</w:t>
      </w:r>
      <w:r w:rsidRPr="005E01C3">
        <w:rPr>
          <w:rFonts w:cs="Times New Roman"/>
          <w:bCs/>
          <w:color w:val="000000" w:themeColor="text1"/>
          <w:szCs w:val="24"/>
        </w:rPr>
        <w:t xml:space="preserve">. (B) The MS/MS spectrum of the precursor ion at the </w:t>
      </w:r>
      <w:r w:rsidRPr="00DD4CE7">
        <w:rPr>
          <w:rFonts w:cs="Times New Roman"/>
          <w:bCs/>
          <w:i/>
          <w:color w:val="000000" w:themeColor="text1"/>
          <w:szCs w:val="24"/>
        </w:rPr>
        <w:t>m/z</w:t>
      </w:r>
      <w:r w:rsidRPr="005E01C3">
        <w:rPr>
          <w:rFonts w:cs="Times New Roman"/>
          <w:bCs/>
          <w:color w:val="000000" w:themeColor="text1"/>
          <w:szCs w:val="24"/>
        </w:rPr>
        <w:t xml:space="preserve"> ratio of </w:t>
      </w:r>
      <w:r w:rsidRPr="00D96AD3">
        <w:rPr>
          <w:rFonts w:cs="Times New Roman"/>
          <w:bCs/>
          <w:color w:val="000000" w:themeColor="text1"/>
          <w:szCs w:val="24"/>
        </w:rPr>
        <w:t>520.24</w:t>
      </w:r>
      <w:r w:rsidR="00D96AD3">
        <w:rPr>
          <w:rFonts w:cs="Times New Roman"/>
          <w:bCs/>
          <w:color w:val="000000" w:themeColor="text1"/>
          <w:szCs w:val="24"/>
        </w:rPr>
        <w:t>0</w:t>
      </w:r>
      <w:r w:rsidRPr="00D96AD3">
        <w:rPr>
          <w:rFonts w:cs="Times New Roman"/>
          <w:bCs/>
          <w:color w:val="000000" w:themeColor="text1"/>
          <w:szCs w:val="24"/>
        </w:rPr>
        <w:t>, corresponding to the non-phosphorylated peptide.</w:t>
      </w:r>
    </w:p>
    <w:p w:rsidR="00150E2D" w:rsidRPr="005E01C3" w:rsidRDefault="00150E2D" w:rsidP="00150E2D">
      <w:pPr>
        <w:spacing w:before="0" w:after="0"/>
        <w:jc w:val="both"/>
        <w:rPr>
          <w:rFonts w:cs="Times New Roman"/>
          <w:bCs/>
          <w:color w:val="000000" w:themeColor="text1"/>
          <w:szCs w:val="24"/>
        </w:rPr>
      </w:pPr>
    </w:p>
    <w:p w:rsidR="00150E2D" w:rsidRPr="005E01C3" w:rsidRDefault="00150E2D" w:rsidP="00150E2D">
      <w:pPr>
        <w:spacing w:before="0" w:after="0"/>
        <w:jc w:val="both"/>
        <w:rPr>
          <w:rFonts w:cs="Times New Roman"/>
          <w:bCs/>
          <w:color w:val="000000" w:themeColor="text1"/>
          <w:szCs w:val="24"/>
        </w:rPr>
      </w:pPr>
    </w:p>
    <w:p w:rsidR="00150E2D" w:rsidRPr="005E01C3" w:rsidRDefault="00150E2D" w:rsidP="00150E2D">
      <w:pPr>
        <w:spacing w:before="0" w:after="0"/>
        <w:jc w:val="both"/>
        <w:rPr>
          <w:rFonts w:cs="Times New Roman"/>
          <w:bCs/>
          <w:color w:val="000000" w:themeColor="text1"/>
          <w:szCs w:val="24"/>
        </w:rPr>
      </w:pPr>
      <w:r w:rsidRPr="005E01C3">
        <w:rPr>
          <w:rFonts w:cs="Times New Roman"/>
          <w:bCs/>
          <w:noProof/>
          <w:color w:val="000000" w:themeColor="text1"/>
          <w:szCs w:val="24"/>
        </w:rPr>
        <w:drawing>
          <wp:inline distT="0" distB="0" distL="0" distR="0" wp14:anchorId="2F4D3B37" wp14:editId="40E57D14">
            <wp:extent cx="3599688" cy="4831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9688" cy="4831080"/>
                    </a:xfrm>
                    <a:prstGeom prst="rect">
                      <a:avLst/>
                    </a:prstGeom>
                  </pic:spPr>
                </pic:pic>
              </a:graphicData>
            </a:graphic>
          </wp:inline>
        </w:drawing>
      </w:r>
    </w:p>
    <w:p w:rsidR="00150E2D" w:rsidRPr="005E01C3" w:rsidRDefault="00150E2D" w:rsidP="00910A35">
      <w:pPr>
        <w:spacing w:before="0" w:after="0"/>
        <w:jc w:val="both"/>
      </w:pPr>
    </w:p>
    <w:p w:rsidR="00150E2D" w:rsidRPr="005E01C3" w:rsidRDefault="00150E2D" w:rsidP="00150E2D">
      <w:pPr>
        <w:spacing w:before="0" w:after="0"/>
        <w:jc w:val="both"/>
        <w:rPr>
          <w:rFonts w:cs="Times New Roman"/>
          <w:b/>
          <w:bCs/>
          <w:color w:val="000000" w:themeColor="text1"/>
          <w:szCs w:val="24"/>
        </w:rPr>
      </w:pPr>
      <w:r w:rsidRPr="005E01C3">
        <w:rPr>
          <w:rFonts w:cs="Times New Roman"/>
          <w:b/>
          <w:bCs/>
          <w:color w:val="000000" w:themeColor="text1"/>
          <w:szCs w:val="24"/>
        </w:rPr>
        <w:t xml:space="preserve">Figure 2. SsbA T38D exhibits enhanced cooperative binding to single-stranded DNA. </w:t>
      </w:r>
      <w:r w:rsidRPr="005E01C3">
        <w:rPr>
          <w:rFonts w:cs="Times New Roman"/>
          <w:bCs/>
          <w:color w:val="000000" w:themeColor="text1"/>
          <w:szCs w:val="24"/>
        </w:rPr>
        <w:t xml:space="preserve">Electrophoretic mobility shift assays with purified SsbA and SsbA T38D, and </w:t>
      </w:r>
      <w:r w:rsidRPr="005E01C3">
        <w:rPr>
          <w:rFonts w:cs="Times New Roman"/>
          <w:bCs/>
          <w:color w:val="000000" w:themeColor="text1"/>
          <w:szCs w:val="24"/>
        </w:rPr>
        <w:lastRenderedPageBreak/>
        <w:t>random sequence single-stranded DNA fragments. 10 pmol of DNA target were used in all lanes. A 40-base pairs DNA fragment (A) and an 80-base pairs DNA fragment (B) were tested. In both gels the lane 1 corresponds to free DNA control, with no added protein. The presence of either SsbA or SsbA T38D is indicated above each lane. In lanes 2-5 and 6-9, the final concentration of the protein was 250, 500, 750 and 1000 pmol, respectively. This corresponds to molar ratios of protein to DNA of of 1:25, 1:50, 1:75 and 1:100). The samples were separated by electrophoresis and DNA was visualized after ethidium bromide staining. The arrows indicate the signal of free DNA, the SsbA-DNA complex (one tetramer per DNA fragment), and the SsbA-DNA complex (2 tetramers per DNA fragment). A representative result from three replicates with independently purified proteins is shown.</w:t>
      </w:r>
    </w:p>
    <w:p w:rsidR="00150E2D" w:rsidRPr="005E01C3" w:rsidRDefault="00150E2D" w:rsidP="00150E2D">
      <w:pPr>
        <w:spacing w:before="0" w:after="0"/>
        <w:jc w:val="both"/>
        <w:rPr>
          <w:rFonts w:cs="Times New Roman"/>
          <w:b/>
          <w:bCs/>
          <w:color w:val="000000" w:themeColor="text1"/>
          <w:szCs w:val="24"/>
        </w:rPr>
      </w:pPr>
    </w:p>
    <w:p w:rsidR="00150E2D" w:rsidRPr="005E01C3" w:rsidRDefault="00150E2D" w:rsidP="00150E2D">
      <w:pPr>
        <w:spacing w:before="240" w:after="200" w:line="360" w:lineRule="auto"/>
        <w:rPr>
          <w:rFonts w:cs="Times New Roman"/>
          <w:b/>
          <w:bCs/>
          <w:color w:val="000000" w:themeColor="text1"/>
          <w:szCs w:val="24"/>
        </w:rPr>
      </w:pPr>
      <w:r w:rsidRPr="005E01C3">
        <w:rPr>
          <w:rFonts w:cs="Times New Roman"/>
          <w:b/>
          <w:bCs/>
          <w:noProof/>
          <w:color w:val="000000" w:themeColor="text1"/>
          <w:szCs w:val="24"/>
        </w:rPr>
        <w:drawing>
          <wp:inline distT="0" distB="0" distL="0" distR="0" wp14:anchorId="65C36DAC" wp14:editId="15535726">
            <wp:extent cx="5184000" cy="1537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4000" cy="1537200"/>
                    </a:xfrm>
                    <a:prstGeom prst="rect">
                      <a:avLst/>
                    </a:prstGeom>
                  </pic:spPr>
                </pic:pic>
              </a:graphicData>
            </a:graphic>
          </wp:inline>
        </w:drawing>
      </w:r>
    </w:p>
    <w:p w:rsidR="00150E2D" w:rsidRPr="005E01C3" w:rsidRDefault="00150E2D" w:rsidP="00910A35">
      <w:pPr>
        <w:autoSpaceDE w:val="0"/>
        <w:autoSpaceDN w:val="0"/>
        <w:adjustRightInd w:val="0"/>
        <w:spacing w:before="0" w:after="0"/>
        <w:jc w:val="both"/>
        <w:rPr>
          <w:rFonts w:eastAsia="Calibri" w:cs="Times New Roman"/>
          <w:b/>
          <w:szCs w:val="24"/>
        </w:rPr>
      </w:pPr>
    </w:p>
    <w:p w:rsidR="00150E2D" w:rsidRPr="005E01C3" w:rsidRDefault="00150E2D" w:rsidP="00910A35">
      <w:pPr>
        <w:autoSpaceDE w:val="0"/>
        <w:autoSpaceDN w:val="0"/>
        <w:adjustRightInd w:val="0"/>
        <w:spacing w:before="0" w:after="0"/>
        <w:jc w:val="both"/>
        <w:rPr>
          <w:rFonts w:eastAsia="Calibri" w:cs="Times New Roman"/>
          <w:b/>
          <w:szCs w:val="24"/>
        </w:rPr>
      </w:pPr>
    </w:p>
    <w:p w:rsidR="00910A35" w:rsidRPr="005E01C3" w:rsidRDefault="003C0C94" w:rsidP="00910A35">
      <w:pPr>
        <w:autoSpaceDE w:val="0"/>
        <w:autoSpaceDN w:val="0"/>
        <w:adjustRightInd w:val="0"/>
        <w:spacing w:before="0" w:after="0"/>
        <w:jc w:val="both"/>
        <w:rPr>
          <w:rFonts w:eastAsia="Calibri" w:cs="Times New Roman"/>
          <w:b/>
          <w:szCs w:val="24"/>
        </w:rPr>
      </w:pPr>
      <w:r w:rsidRPr="005E01C3">
        <w:rPr>
          <w:rFonts w:eastAsia="Calibri" w:cs="Times New Roman"/>
          <w:b/>
          <w:szCs w:val="24"/>
        </w:rPr>
        <w:t>Hanks-type kinase YabT phosphorylates SsbA</w:t>
      </w:r>
    </w:p>
    <w:p w:rsidR="00910A35" w:rsidRPr="00D96AD3" w:rsidRDefault="008C0368" w:rsidP="00FA2D1B">
      <w:pPr>
        <w:spacing w:before="0" w:after="0"/>
        <w:jc w:val="both"/>
      </w:pPr>
      <w:r w:rsidRPr="005E01C3">
        <w:t xml:space="preserve">In </w:t>
      </w:r>
      <w:r w:rsidR="009878A1" w:rsidRPr="005E01C3">
        <w:rPr>
          <w:i/>
        </w:rPr>
        <w:t>B. subtilis</w:t>
      </w:r>
      <w:r w:rsidRPr="005E01C3">
        <w:t xml:space="preserve">, three </w:t>
      </w:r>
      <w:r w:rsidR="009878A1" w:rsidRPr="005E01C3">
        <w:t xml:space="preserve">Hanks-type </w:t>
      </w:r>
      <w:r w:rsidRPr="005E01C3">
        <w:t xml:space="preserve">serine/threonine </w:t>
      </w:r>
      <w:r w:rsidR="009878A1" w:rsidRPr="005E01C3">
        <w:t xml:space="preserve">kinases </w:t>
      </w:r>
      <w:r w:rsidRPr="005E01C3">
        <w:t xml:space="preserve">are known to exist: </w:t>
      </w:r>
      <w:r w:rsidR="009878A1" w:rsidRPr="005E01C3">
        <w:t>PrkC (11), YabT (12) and PrkD (13)</w:t>
      </w:r>
      <w:r w:rsidRPr="005E01C3">
        <w:t xml:space="preserve">. All of these kinases are known to phosphorylate several different </w:t>
      </w:r>
      <w:r w:rsidRPr="005E01C3">
        <w:rPr>
          <w:i/>
        </w:rPr>
        <w:t xml:space="preserve">B. subtilis </w:t>
      </w:r>
      <w:r w:rsidRPr="005E01C3">
        <w:t xml:space="preserve">proteins, and were thus potential candidates for phosphorylating SsbA on threonine. In order to assess their capacity to phosphorylate SsbA, we </w:t>
      </w:r>
      <w:r w:rsidR="000D2FCE">
        <w:t xml:space="preserve">used an </w:t>
      </w:r>
      <w:r w:rsidR="000D2FCE">
        <w:rPr>
          <w:i/>
        </w:rPr>
        <w:t xml:space="preserve">in vitro </w:t>
      </w:r>
      <w:r w:rsidR="000D2FCE">
        <w:t>phosphorylation assay described previously (6)</w:t>
      </w:r>
      <w:r w:rsidR="000D2FCE" w:rsidRPr="00D96AD3">
        <w:t xml:space="preserve">. </w:t>
      </w:r>
      <w:r w:rsidR="000D2FCE">
        <w:t>P</w:t>
      </w:r>
      <w:r w:rsidRPr="0067219C">
        <w:t xml:space="preserve">urified kinases </w:t>
      </w:r>
      <w:r w:rsidR="000D2FCE">
        <w:t xml:space="preserve">were </w:t>
      </w:r>
      <w:r w:rsidR="000D2FCE" w:rsidRPr="005B0FC9">
        <w:t>individually incubated</w:t>
      </w:r>
      <w:r w:rsidR="000D2FCE" w:rsidRPr="0067219C">
        <w:t xml:space="preserve"> </w:t>
      </w:r>
      <w:r w:rsidRPr="0067219C">
        <w:t>with SsbA, in the presence of ATP radioactively labelled at the gamma position</w:t>
      </w:r>
      <w:r w:rsidR="000D2FCE">
        <w:t>.</w:t>
      </w:r>
      <w:r w:rsidR="00D96AD3">
        <w:t xml:space="preserve"> In this assay, kinases use the phosphate at the gamma position in the ATP to autophosphorylate, or phosphorylate protein substrates. </w:t>
      </w:r>
      <w:r w:rsidRPr="00D96AD3">
        <w:t xml:space="preserve">This </w:t>
      </w:r>
      <w:r w:rsidRPr="00D96AD3">
        <w:rPr>
          <w:i/>
        </w:rPr>
        <w:t xml:space="preserve">in vitro </w:t>
      </w:r>
      <w:r w:rsidRPr="00D96AD3">
        <w:t xml:space="preserve">phosphorylation assay revealed that </w:t>
      </w:r>
      <w:r w:rsidR="00D96AD3">
        <w:t xml:space="preserve">all three Hanks-type serine-threonine kinases can phosphorylate SsbA to some extent </w:t>
      </w:r>
      <w:r w:rsidRPr="00D96AD3">
        <w:t xml:space="preserve">(Figure 3). </w:t>
      </w:r>
      <w:r w:rsidR="00D96AD3">
        <w:t>From the densitometry quantification of the phosphorylated SsbA bands, we concluded that PrkD is the least efficient</w:t>
      </w:r>
      <w:r w:rsidR="000D2FCE">
        <w:t xml:space="preserve"> kinase of SsbA</w:t>
      </w:r>
      <w:r w:rsidR="00D96AD3">
        <w:t xml:space="preserve"> (</w:t>
      </w:r>
      <w:r w:rsidR="000D2FCE">
        <w:t xml:space="preserve">relative band </w:t>
      </w:r>
      <w:r w:rsidR="00D96AD3">
        <w:t>intensity</w:t>
      </w:r>
      <w:r w:rsidR="000D2FCE">
        <w:t xml:space="preserve"> 11.235), followed by PrkC (relative band intensity 20.902), and YabY is the most efficient of the three (relative band intensity 68.544). </w:t>
      </w:r>
      <w:r w:rsidRPr="00D96AD3">
        <w:t xml:space="preserve">We concluded that YabT is </w:t>
      </w:r>
      <w:r w:rsidR="000D2FCE">
        <w:t xml:space="preserve">likely to be </w:t>
      </w:r>
      <w:r w:rsidRPr="00D96AD3">
        <w:t xml:space="preserve">the main kinase responsible for phosphorylation of SsbA. </w:t>
      </w:r>
      <w:r w:rsidR="00FA2D1B" w:rsidRPr="00D96AD3">
        <w:t xml:space="preserve">Interestingly, we have previously shown that YabT phosphorylates the general recombinase RecA of </w:t>
      </w:r>
      <w:r w:rsidR="00FA2D1B" w:rsidRPr="00D96AD3">
        <w:rPr>
          <w:i/>
        </w:rPr>
        <w:t>B. subtilis</w:t>
      </w:r>
      <w:r w:rsidR="00FA2D1B" w:rsidRPr="00D96AD3">
        <w:t xml:space="preserve">, at the residue serine 2 (12). Phosphorylation of RecA occurred mainly during early spore formation, and was required for RecA participation in checking chromosome integrity during sporulation. Specifically, YabT-dependent phosphorylation enhanced the formation of transient RecA foci on the </w:t>
      </w:r>
      <w:r w:rsidR="00FA2D1B" w:rsidRPr="00D96AD3">
        <w:rPr>
          <w:i/>
        </w:rPr>
        <w:t xml:space="preserve">B. subtilis </w:t>
      </w:r>
      <w:r w:rsidR="00FA2D1B" w:rsidRPr="00D96AD3">
        <w:t xml:space="preserve">chromosome, and the absence of phosphorylation led to increased sensitivity to DNA damage. Our present results suggest that YabT </w:t>
      </w:r>
      <w:r w:rsidR="00DB09F0" w:rsidRPr="00D96AD3">
        <w:t xml:space="preserve">also </w:t>
      </w:r>
      <w:r w:rsidR="00FA2D1B" w:rsidRPr="00D96AD3">
        <w:t xml:space="preserve">activates the loading of multiple tetramers of SsbA onto single-stranded DNA, by phosphorylating its residue threonine 38. It is plausible to presume that the formation of RecA foci and loading of SsbA tetramers </w:t>
      </w:r>
      <w:r w:rsidR="00DB09F0" w:rsidRPr="00D96AD3">
        <w:t xml:space="preserve">are a part of the same </w:t>
      </w:r>
      <w:r w:rsidR="00FA2D1B" w:rsidRPr="00D96AD3">
        <w:t xml:space="preserve">mechanism </w:t>
      </w:r>
      <w:r w:rsidR="00DB09F0" w:rsidRPr="00D96AD3">
        <w:t>involved in</w:t>
      </w:r>
      <w:r w:rsidR="00FA2D1B" w:rsidRPr="00D96AD3">
        <w:t xml:space="preserve"> either sensing or repairing DNA </w:t>
      </w:r>
      <w:r w:rsidR="00FA2D1B" w:rsidRPr="00D96AD3">
        <w:lastRenderedPageBreak/>
        <w:t xml:space="preserve">damage. YabT, which is mainly expressed during sporulation (12), could be the key activator of RecA and SsbA for participating in this early sporulation check-point. To further explore this hypothesis, quantification of phosphorylation of SsbA and RecA should be </w:t>
      </w:r>
      <w:r w:rsidR="005E01C3" w:rsidRPr="00D96AD3">
        <w:t>performed</w:t>
      </w:r>
      <w:r w:rsidR="00FA2D1B" w:rsidRPr="00D96AD3">
        <w:t xml:space="preserve"> in time dependent manner during early stages of sporulation, and correlated to YabT activity measured </w:t>
      </w:r>
      <w:r w:rsidR="00FA2D1B" w:rsidRPr="00D96AD3">
        <w:rPr>
          <w:i/>
        </w:rPr>
        <w:t>in vivo</w:t>
      </w:r>
      <w:r w:rsidR="00FA2D1B" w:rsidRPr="00D96AD3">
        <w:t>.</w:t>
      </w:r>
    </w:p>
    <w:p w:rsidR="00910A35" w:rsidRPr="005E01C3" w:rsidRDefault="00910A35" w:rsidP="00F10B56">
      <w:pPr>
        <w:spacing w:before="0" w:after="0"/>
      </w:pPr>
    </w:p>
    <w:p w:rsidR="00150E2D" w:rsidRPr="005E01C3" w:rsidRDefault="00150E2D" w:rsidP="00150E2D">
      <w:pPr>
        <w:spacing w:before="0" w:after="0"/>
        <w:jc w:val="both"/>
        <w:rPr>
          <w:rFonts w:cs="Times New Roman"/>
          <w:b/>
          <w:bCs/>
          <w:color w:val="000000" w:themeColor="text1"/>
          <w:szCs w:val="24"/>
        </w:rPr>
      </w:pPr>
      <w:r w:rsidRPr="005E01C3">
        <w:rPr>
          <w:rFonts w:cs="Times New Roman"/>
          <w:b/>
          <w:bCs/>
          <w:color w:val="000000" w:themeColor="text1"/>
          <w:szCs w:val="24"/>
        </w:rPr>
        <w:t xml:space="preserve">Figure 3. YabT phosphorylates SsbA. </w:t>
      </w:r>
      <w:r w:rsidRPr="005E01C3">
        <w:rPr>
          <w:rFonts w:cs="Times New Roman"/>
          <w:bCs/>
          <w:i/>
          <w:color w:val="000000" w:themeColor="text1"/>
          <w:szCs w:val="24"/>
        </w:rPr>
        <w:t>In vitro</w:t>
      </w:r>
      <w:r w:rsidRPr="005E01C3">
        <w:rPr>
          <w:rFonts w:cs="Times New Roman"/>
          <w:bCs/>
          <w:color w:val="000000" w:themeColor="text1"/>
          <w:szCs w:val="24"/>
        </w:rPr>
        <w:t xml:space="preserve"> phosphorylation assay with purified </w:t>
      </w:r>
      <w:r w:rsidRPr="005E01C3">
        <w:rPr>
          <w:rFonts w:cs="Times New Roman"/>
          <w:bCs/>
          <w:i/>
          <w:color w:val="000000" w:themeColor="text1"/>
          <w:szCs w:val="24"/>
        </w:rPr>
        <w:t xml:space="preserve">B. subtilis </w:t>
      </w:r>
      <w:r w:rsidRPr="005E01C3">
        <w:rPr>
          <w:rFonts w:cs="Times New Roman"/>
          <w:bCs/>
          <w:color w:val="000000" w:themeColor="text1"/>
          <w:szCs w:val="24"/>
        </w:rPr>
        <w:t>Hanks-type kinases YabT, PrkC and PrkD (1 µM), and the SsbA (5 µM). The protein(s) present in the assay are indicated above each lane. Reactions were incubated for 60 min in the presence of 32P-γ-ATP, run on SDS-PAGE, and signals were revealed by autoradiography. The positon to which SsbA migrates on the gel is indicated by an arrow.</w:t>
      </w:r>
    </w:p>
    <w:p w:rsidR="00150E2D" w:rsidRPr="005E01C3" w:rsidRDefault="00150E2D" w:rsidP="00150E2D">
      <w:pPr>
        <w:spacing w:before="0" w:after="0"/>
        <w:jc w:val="both"/>
        <w:rPr>
          <w:rFonts w:cs="Times New Roman"/>
          <w:b/>
          <w:bCs/>
          <w:color w:val="000000" w:themeColor="text1"/>
          <w:szCs w:val="24"/>
        </w:rPr>
      </w:pPr>
    </w:p>
    <w:p w:rsidR="00150E2D" w:rsidRPr="005E01C3" w:rsidRDefault="00150E2D" w:rsidP="00150E2D">
      <w:pPr>
        <w:spacing w:before="0" w:after="0"/>
        <w:jc w:val="both"/>
        <w:rPr>
          <w:rFonts w:cs="Times New Roman"/>
          <w:b/>
          <w:bCs/>
          <w:color w:val="000000" w:themeColor="text1"/>
          <w:szCs w:val="24"/>
        </w:rPr>
      </w:pPr>
    </w:p>
    <w:p w:rsidR="00150E2D" w:rsidRPr="005E01C3" w:rsidRDefault="00150E2D" w:rsidP="00150E2D">
      <w:pPr>
        <w:spacing w:before="0" w:after="0"/>
        <w:jc w:val="both"/>
        <w:rPr>
          <w:rFonts w:cs="Times New Roman"/>
          <w:b/>
          <w:bCs/>
          <w:color w:val="000000" w:themeColor="text1"/>
          <w:szCs w:val="24"/>
        </w:rPr>
      </w:pPr>
    </w:p>
    <w:p w:rsidR="00150E2D" w:rsidRPr="005E01C3" w:rsidRDefault="00150E2D" w:rsidP="00150E2D">
      <w:pPr>
        <w:spacing w:before="0" w:after="0"/>
        <w:jc w:val="both"/>
        <w:rPr>
          <w:rFonts w:cs="Times New Roman"/>
          <w:b/>
          <w:bCs/>
          <w:color w:val="000000" w:themeColor="text1"/>
          <w:szCs w:val="24"/>
        </w:rPr>
      </w:pPr>
      <w:r w:rsidRPr="005E01C3">
        <w:rPr>
          <w:rFonts w:cs="Times New Roman"/>
          <w:b/>
          <w:bCs/>
          <w:noProof/>
          <w:color w:val="000000" w:themeColor="text1"/>
          <w:szCs w:val="24"/>
        </w:rPr>
        <w:drawing>
          <wp:inline distT="0" distB="0" distL="0" distR="0" wp14:anchorId="0CCAC375" wp14:editId="59B92530">
            <wp:extent cx="4320000" cy="16812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1681200"/>
                    </a:xfrm>
                    <a:prstGeom prst="rect">
                      <a:avLst/>
                    </a:prstGeom>
                  </pic:spPr>
                </pic:pic>
              </a:graphicData>
            </a:graphic>
          </wp:inline>
        </w:drawing>
      </w:r>
    </w:p>
    <w:p w:rsidR="00150E2D" w:rsidRPr="005E01C3" w:rsidRDefault="00150E2D" w:rsidP="00F10B56">
      <w:pPr>
        <w:spacing w:before="0" w:after="0"/>
      </w:pPr>
    </w:p>
    <w:p w:rsidR="00150E2D" w:rsidRPr="005E01C3" w:rsidRDefault="00150E2D" w:rsidP="00F10B56">
      <w:pPr>
        <w:spacing w:before="0" w:after="0"/>
      </w:pPr>
    </w:p>
    <w:p w:rsidR="00DB09F0" w:rsidRPr="005E01C3" w:rsidRDefault="00DB09F0" w:rsidP="00DB09F0">
      <w:pPr>
        <w:autoSpaceDE w:val="0"/>
        <w:autoSpaceDN w:val="0"/>
        <w:adjustRightInd w:val="0"/>
        <w:spacing w:before="0" w:after="0"/>
        <w:jc w:val="both"/>
        <w:rPr>
          <w:rFonts w:eastAsia="Calibri" w:cs="Times New Roman"/>
          <w:b/>
          <w:szCs w:val="24"/>
        </w:rPr>
      </w:pPr>
      <w:r w:rsidRPr="005E01C3">
        <w:rPr>
          <w:rFonts w:eastAsia="Calibri" w:cs="Times New Roman"/>
          <w:b/>
          <w:szCs w:val="24"/>
        </w:rPr>
        <w:t>Conclusion and perspective</w:t>
      </w:r>
    </w:p>
    <w:p w:rsidR="00DB09F0" w:rsidRPr="005E01C3" w:rsidRDefault="00DB09F0" w:rsidP="00DB09F0">
      <w:pPr>
        <w:spacing w:before="0" w:after="0"/>
        <w:jc w:val="both"/>
      </w:pPr>
      <w:r w:rsidRPr="005E01C3">
        <w:t xml:space="preserve">Our present findings regarding phosphorylation of </w:t>
      </w:r>
      <w:r w:rsidRPr="005E01C3">
        <w:rPr>
          <w:i/>
        </w:rPr>
        <w:t xml:space="preserve">B. subtilis </w:t>
      </w:r>
      <w:r w:rsidRPr="005E01C3">
        <w:t xml:space="preserve">SsbA by the Hanks-type kinase YabT </w:t>
      </w:r>
      <w:r w:rsidR="00E73EE1" w:rsidRPr="005E01C3">
        <w:t>contribute</w:t>
      </w:r>
      <w:r w:rsidRPr="005E01C3">
        <w:t xml:space="preserve"> to the </w:t>
      </w:r>
      <w:r w:rsidR="00E73EE1" w:rsidRPr="005E01C3">
        <w:t>emerging</w:t>
      </w:r>
      <w:r w:rsidRPr="005E01C3">
        <w:t xml:space="preserve"> picture of </w:t>
      </w:r>
      <w:r w:rsidR="00E73EE1" w:rsidRPr="005E01C3">
        <w:t>a very</w:t>
      </w:r>
      <w:r w:rsidRPr="005E01C3">
        <w:t xml:space="preserve"> complex </w:t>
      </w:r>
      <w:r w:rsidR="00E73EE1" w:rsidRPr="005E01C3">
        <w:t>signal</w:t>
      </w:r>
      <w:r w:rsidRPr="005E01C3">
        <w:t xml:space="preserve"> transduction network </w:t>
      </w:r>
      <w:r w:rsidR="00E73EE1" w:rsidRPr="005E01C3">
        <w:t xml:space="preserve">in bacteria. It also strengthens the notion that there is as significant overlap between the tyrosine- and serine/threonine-phosphorylation systems, both at the kinase cross-phosphorylation and the substrate phosphorylation level. Individual phosphorylation sites, such as the phospho-threonine 38 of SsbA usually represent an incremental contribution to the regulation of a complex physiological process. Given the known involvement of the kinase YabT in spore formation, the most likely role of SsbA phosphorylation at threonine 38 is to participate in the RecA-dependent chromosome integrity check (12). However, this will require further investigation, and the involvement in other stages of single-stranded DNA metabolism cannot be excluded at this stage. </w:t>
      </w:r>
    </w:p>
    <w:p w:rsidR="00DB09F0" w:rsidRPr="005E01C3" w:rsidRDefault="00DB09F0" w:rsidP="00F10B56">
      <w:pPr>
        <w:spacing w:before="0" w:after="0"/>
      </w:pPr>
    </w:p>
    <w:p w:rsidR="00567BC9" w:rsidRPr="005E01C3" w:rsidRDefault="009D5E19" w:rsidP="00F10B56">
      <w:pPr>
        <w:spacing w:before="0" w:after="0"/>
        <w:jc w:val="both"/>
        <w:rPr>
          <w:rFonts w:asciiTheme="majorBidi" w:hAnsiTheme="majorBidi" w:cstheme="majorBidi"/>
          <w:b/>
          <w:sz w:val="28"/>
          <w:szCs w:val="24"/>
        </w:rPr>
      </w:pPr>
      <w:r w:rsidRPr="005E01C3">
        <w:rPr>
          <w:rFonts w:asciiTheme="majorBidi" w:hAnsiTheme="majorBidi" w:cstheme="majorBidi"/>
          <w:b/>
          <w:sz w:val="28"/>
          <w:szCs w:val="24"/>
        </w:rPr>
        <w:t>Acknowledgments</w:t>
      </w:r>
    </w:p>
    <w:p w:rsidR="008861B8" w:rsidRPr="005E01C3" w:rsidRDefault="00D97CF8" w:rsidP="00F10B56">
      <w:pPr>
        <w:spacing w:before="0" w:after="0"/>
        <w:jc w:val="both"/>
        <w:rPr>
          <w:rFonts w:asciiTheme="majorBidi" w:hAnsiTheme="majorBidi" w:cstheme="majorBidi"/>
          <w:szCs w:val="24"/>
        </w:rPr>
      </w:pPr>
      <w:r w:rsidRPr="005E01C3">
        <w:rPr>
          <w:rFonts w:asciiTheme="majorBidi" w:hAnsiTheme="majorBidi" w:cstheme="majorBidi"/>
          <w:szCs w:val="24"/>
        </w:rPr>
        <w:t xml:space="preserve">This work was supported by </w:t>
      </w:r>
      <w:r w:rsidR="00B838F9" w:rsidRPr="005E01C3">
        <w:rPr>
          <w:rFonts w:asciiTheme="majorBidi" w:hAnsiTheme="majorBidi" w:cstheme="majorBidi"/>
          <w:szCs w:val="24"/>
        </w:rPr>
        <w:t>grant</w:t>
      </w:r>
      <w:r w:rsidRPr="005E01C3">
        <w:rPr>
          <w:rFonts w:asciiTheme="majorBidi" w:hAnsiTheme="majorBidi" w:cstheme="majorBidi"/>
          <w:szCs w:val="24"/>
        </w:rPr>
        <w:t>s</w:t>
      </w:r>
      <w:r w:rsidR="00B838F9" w:rsidRPr="005E01C3">
        <w:rPr>
          <w:rFonts w:asciiTheme="majorBidi" w:hAnsiTheme="majorBidi" w:cstheme="majorBidi"/>
          <w:szCs w:val="24"/>
        </w:rPr>
        <w:t xml:space="preserve"> from the Chalmers University of Technology</w:t>
      </w:r>
      <w:r w:rsidRPr="005E01C3">
        <w:rPr>
          <w:rFonts w:asciiTheme="majorBidi" w:hAnsiTheme="majorBidi" w:cstheme="majorBidi"/>
          <w:szCs w:val="24"/>
        </w:rPr>
        <w:t>,</w:t>
      </w:r>
      <w:r w:rsidR="00B838F9" w:rsidRPr="005E01C3">
        <w:rPr>
          <w:rFonts w:asciiTheme="majorBidi" w:hAnsiTheme="majorBidi" w:cstheme="majorBidi"/>
          <w:szCs w:val="24"/>
        </w:rPr>
        <w:t xml:space="preserve"> Vetenskapsrådet (2015-05319)</w:t>
      </w:r>
      <w:r w:rsidRPr="005E01C3">
        <w:rPr>
          <w:rFonts w:asciiTheme="majorBidi" w:hAnsiTheme="majorBidi" w:cstheme="majorBidi"/>
          <w:szCs w:val="24"/>
        </w:rPr>
        <w:t xml:space="preserve"> and the Novo Nordisk Foundation</w:t>
      </w:r>
      <w:r w:rsidR="00B838F9" w:rsidRPr="005E01C3">
        <w:rPr>
          <w:rFonts w:asciiTheme="majorBidi" w:hAnsiTheme="majorBidi" w:cstheme="majorBidi"/>
          <w:szCs w:val="24"/>
        </w:rPr>
        <w:t xml:space="preserve"> to IM.</w:t>
      </w:r>
    </w:p>
    <w:p w:rsidR="00391575" w:rsidRPr="005E01C3" w:rsidRDefault="00391575" w:rsidP="00F10B56">
      <w:pPr>
        <w:spacing w:before="0" w:after="0"/>
        <w:jc w:val="both"/>
        <w:rPr>
          <w:rFonts w:asciiTheme="majorBidi" w:hAnsiTheme="majorBidi" w:cstheme="majorBidi"/>
          <w:szCs w:val="24"/>
        </w:rPr>
      </w:pPr>
    </w:p>
    <w:p w:rsidR="00567BC9" w:rsidRPr="005E01C3" w:rsidRDefault="00567BC9" w:rsidP="00F10B56">
      <w:pPr>
        <w:spacing w:before="0" w:after="0"/>
        <w:rPr>
          <w:rFonts w:asciiTheme="majorBidi" w:hAnsiTheme="majorBidi" w:cstheme="majorBidi"/>
          <w:b/>
          <w:sz w:val="28"/>
          <w:szCs w:val="24"/>
        </w:rPr>
      </w:pPr>
      <w:r w:rsidRPr="005E01C3">
        <w:rPr>
          <w:rFonts w:asciiTheme="majorBidi" w:hAnsiTheme="majorBidi" w:cstheme="majorBidi"/>
          <w:b/>
          <w:sz w:val="28"/>
          <w:szCs w:val="24"/>
        </w:rPr>
        <w:t>References</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LINDNER C, NIJLAND R, VAN HARTSKAMP M, BRON S, HAMOEN LW, KUIPERS OP 2004 Differential expression of two paralogous genes of </w:t>
      </w:r>
      <w:r w:rsidRPr="005E01C3">
        <w:rPr>
          <w:rFonts w:cs="Times New Roman"/>
          <w:bCs/>
          <w:i/>
          <w:iCs/>
          <w:szCs w:val="24"/>
        </w:rPr>
        <w:t>Bacillus subtilis</w:t>
      </w:r>
      <w:r w:rsidRPr="005E01C3">
        <w:rPr>
          <w:rFonts w:cs="Times New Roman"/>
          <w:bCs/>
          <w:szCs w:val="24"/>
        </w:rPr>
        <w:t xml:space="preserve"> encoding single-stranded DNA binding protein. J Bacteriol. 186:1097-1105.</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lastRenderedPageBreak/>
        <w:t xml:space="preserve">COSTES A, LECOINTE F, MCGOVERN S, QUEVILLON-CHERUEL S, POLARD P 2010 The C-terminal domain of the bacterial SSB protein acts as a DNA maintenance hub at active chromosome replication forks. PLoS Genet 6:e1001238.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YADAV T, CARRASCO B, MYERS AR, GEORGE NP, KECK JL, ALONSO JC 2012 Genetic recombination in </w:t>
      </w:r>
      <w:r w:rsidRPr="005E01C3">
        <w:rPr>
          <w:rFonts w:cs="Times New Roman"/>
          <w:bCs/>
          <w:i/>
          <w:iCs/>
          <w:szCs w:val="24"/>
        </w:rPr>
        <w:t>Bacillus subtilis</w:t>
      </w:r>
      <w:r w:rsidRPr="005E01C3">
        <w:rPr>
          <w:rFonts w:cs="Times New Roman"/>
          <w:bCs/>
          <w:szCs w:val="24"/>
        </w:rPr>
        <w:t>: a division of labor between two single-strand DNA-binding proteins. Nucleic Acids Res 40:5546-5559.</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LENHART JS, BRANDES ER, SCHROEDER JW, SORENSON RJ, SHOWALTER HD, SIMMONS LA 2014 RecO and RecR are necessary for RecA loading in response to DNA damage and replication fork stress. J Bacteriol 196:2851-2860.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CARRASCO B, SERRANO E, SÁNCHEZ H, WYMAN C, ALONSO JC 2016 Chromosomal transformation in </w:t>
      </w:r>
      <w:r w:rsidRPr="005E01C3">
        <w:rPr>
          <w:rFonts w:cs="Times New Roman"/>
          <w:bCs/>
          <w:i/>
          <w:iCs/>
          <w:szCs w:val="24"/>
        </w:rPr>
        <w:t>Bacillus subtilis</w:t>
      </w:r>
      <w:r w:rsidRPr="005E01C3">
        <w:rPr>
          <w:rFonts w:cs="Times New Roman"/>
          <w:bCs/>
          <w:szCs w:val="24"/>
        </w:rPr>
        <w:t xml:space="preserve"> is a non-polar recombination reaction. Nucleic Acids Res 44:2754-2768.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MIJAKOVIC I, PETRANOVIC D, MACEK B, CEPO T, MANN M, DAVIES J, JENSEN PR, VUJAKLIJA D 2006 Bacterial single-stranded DNA-binding proteins are phosphorylated on tyrosine.  Nucleic Acids Res 34:1588-1596.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PETRANOVIC D, MICHELSEN O, ZAHRADKA K, SILVA C, PETRANOVIC M, JENSEN PR, MIJAKOVIC I 2007 </w:t>
      </w:r>
      <w:r w:rsidRPr="005E01C3">
        <w:rPr>
          <w:rFonts w:cs="Times New Roman"/>
          <w:bCs/>
          <w:i/>
          <w:iCs/>
          <w:szCs w:val="24"/>
        </w:rPr>
        <w:t>Bacillus subtilis</w:t>
      </w:r>
      <w:r w:rsidRPr="005E01C3">
        <w:rPr>
          <w:rFonts w:cs="Times New Roman"/>
          <w:bCs/>
          <w:szCs w:val="24"/>
        </w:rPr>
        <w:t xml:space="preserve"> strain deficient for the protein-tyrosine kinase PtkA exhibits impaired DNA replication. Mol Microbiol 63:1797-1805.</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ELSHOLZ AK, TURGAY K, MICHALIK S, HESSLING B, GRONAU K, OERTEL D, MÄDER U, BERNHARDT J, BECHER D, HECKER M, GERTH U 2012 Global impact of protein arginine phosphorylation on the physiology of </w:t>
      </w:r>
      <w:r w:rsidRPr="005E01C3">
        <w:rPr>
          <w:rFonts w:cs="Times New Roman"/>
          <w:bCs/>
          <w:i/>
          <w:iCs/>
          <w:szCs w:val="24"/>
        </w:rPr>
        <w:t>Bacillus subtilis</w:t>
      </w:r>
      <w:r w:rsidRPr="005E01C3">
        <w:rPr>
          <w:rFonts w:cs="Times New Roman"/>
          <w:bCs/>
          <w:szCs w:val="24"/>
        </w:rPr>
        <w:t xml:space="preserve">. Proc Natl Acad Sci U S A 109:7451-7456.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VUJAKLIJA D, MACEK B 2012 Detecting posttranslational modifications of bacterial SSB proteins. Methods Mol Biol 922:205-218.</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MIJAKOVIC I, DEUTSCHER J 2015 Protein-tyrosine phosphorylation in </w:t>
      </w:r>
      <w:r w:rsidRPr="005E01C3">
        <w:rPr>
          <w:rFonts w:cs="Times New Roman"/>
          <w:bCs/>
          <w:i/>
          <w:iCs/>
          <w:szCs w:val="24"/>
        </w:rPr>
        <w:t>Bacillus subtilis:</w:t>
      </w:r>
      <w:r w:rsidRPr="005E01C3">
        <w:rPr>
          <w:rFonts w:cs="Times New Roman"/>
          <w:bCs/>
          <w:szCs w:val="24"/>
        </w:rPr>
        <w:t xml:space="preserve"> a 10-year retrospective. Front Microbiol 6:18.</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LIBBY EA, GOSS LA, DWORKIN J 2015 The Eukaryotic-Like Ser/Thr Kinase PrkC Regulates the Essential WalRK Two-Component System in </w:t>
      </w:r>
      <w:r w:rsidRPr="005E01C3">
        <w:rPr>
          <w:rFonts w:cs="Times New Roman"/>
          <w:bCs/>
          <w:i/>
          <w:iCs/>
          <w:szCs w:val="24"/>
        </w:rPr>
        <w:t>Bacillus subtilis</w:t>
      </w:r>
      <w:r w:rsidRPr="005E01C3">
        <w:rPr>
          <w:rFonts w:cs="Times New Roman"/>
          <w:bCs/>
          <w:szCs w:val="24"/>
        </w:rPr>
        <w:t>. PLoS Genet 11:e1005275.</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BIDNENKO V, SHI L, KOBIR A, VENTROUX M, PIGEONNEAU N, HENRY C, TRUBUIL A, NOIROT-GROS MF, MIJAKOVIC I</w:t>
      </w:r>
      <w:r w:rsidRPr="005E01C3">
        <w:rPr>
          <w:rFonts w:cs="Times New Roman"/>
          <w:bCs/>
          <w:i/>
          <w:iCs/>
          <w:szCs w:val="24"/>
        </w:rPr>
        <w:t xml:space="preserve"> </w:t>
      </w:r>
      <w:r w:rsidRPr="005E01C3">
        <w:rPr>
          <w:rFonts w:cs="Times New Roman"/>
          <w:bCs/>
          <w:szCs w:val="24"/>
        </w:rPr>
        <w:t xml:space="preserve">2013 </w:t>
      </w:r>
      <w:r w:rsidRPr="005E01C3">
        <w:rPr>
          <w:rFonts w:cs="Times New Roman"/>
          <w:bCs/>
          <w:i/>
          <w:iCs/>
          <w:szCs w:val="24"/>
        </w:rPr>
        <w:t>Bacillus subtilis</w:t>
      </w:r>
      <w:r w:rsidRPr="005E01C3">
        <w:rPr>
          <w:rFonts w:cs="Times New Roman"/>
          <w:bCs/>
          <w:szCs w:val="24"/>
        </w:rPr>
        <w:t xml:space="preserve"> serine/threonine protein kinase YabT is involved in spore development via phosphorylation of a bacterial recombinase. Mol Microbiol 88:921-935.</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KOBIR A, PONCET S, BIDNENKO V, DELUMEAU O, JERS C, ZOUHIR S, GRENHA R, NESSLER S, NOIROT P, MIJAKOVIC I 2014 Phosphorylation of </w:t>
      </w:r>
      <w:r w:rsidRPr="005E01C3">
        <w:rPr>
          <w:rFonts w:cs="Times New Roman"/>
          <w:bCs/>
          <w:i/>
          <w:iCs/>
          <w:szCs w:val="24"/>
        </w:rPr>
        <w:t>Bacillus subtilis</w:t>
      </w:r>
      <w:r w:rsidRPr="005E01C3">
        <w:rPr>
          <w:rFonts w:cs="Times New Roman"/>
          <w:bCs/>
          <w:szCs w:val="24"/>
        </w:rPr>
        <w:t xml:space="preserve"> gene regulator AbrB modulates its DNA-binding properties. Mol Microbiol 92:1129-1141.</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SHI L, PIGEONNEAU N, RAVIKUMAR V, DOBRINIC P, MACEK B, FRANJEVIC D, NOIROT-GROS MF, MIJAKOVIC I 2014 Cross-phosphorylation of bacterial serine/threonine and tyrosine protein kinases on key regulatory residues. Front Microbiol 5:495. </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MIJAKOVIC I, GRANGEASSE C, TURGAY K 2016 Exploring the diversity of protein modifications: special bacterial phosphorylation systems. FEMS Microbiol Rev 40:398-417.</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MIJAKOVIC I, PONCET S, BOËL G, MAZÉ A, GILLET S, JAMET E, DECOTTIGNIES P, GRANGEASSE C, DOUBLET P, LE MARÉCHAL P, </w:t>
      </w:r>
      <w:r w:rsidRPr="005E01C3">
        <w:rPr>
          <w:rFonts w:cs="Times New Roman"/>
          <w:bCs/>
          <w:szCs w:val="24"/>
        </w:rPr>
        <w:lastRenderedPageBreak/>
        <w:t>DEUTSCHER J 2003 Transmembrane modulator-dependent bacterial tyrosine kinase activates UDP-glucose dehydrogenases. EMBO J 22:4709-4718.</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CREIXELL P, SCHOOF EM, TAN CS, LINDING R 2012 Mutational properties of amino acid residues: implications for evolvability of phosphorylatable residues. Philos Trans R Soc Lond B Biol Sci 367:2584-2593.</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MEYER R, LAINE PS 1990 The single-stranded DNA-binding protein of </w:t>
      </w:r>
      <w:r w:rsidRPr="005E01C3">
        <w:rPr>
          <w:rFonts w:cs="Times New Roman"/>
          <w:bCs/>
          <w:i/>
          <w:iCs/>
          <w:szCs w:val="24"/>
        </w:rPr>
        <w:t>Escherichia coli</w:t>
      </w:r>
      <w:r w:rsidRPr="005E01C3">
        <w:rPr>
          <w:rFonts w:cs="Times New Roman"/>
          <w:bCs/>
          <w:szCs w:val="24"/>
        </w:rPr>
        <w:t>. Microbiol Rev 54:342–380.</w:t>
      </w:r>
    </w:p>
    <w:p w:rsidR="007E4D16" w:rsidRPr="005E01C3" w:rsidRDefault="007E4D16" w:rsidP="007E4D16">
      <w:pPr>
        <w:pStyle w:val="ListParagraph"/>
        <w:numPr>
          <w:ilvl w:val="0"/>
          <w:numId w:val="10"/>
        </w:numPr>
        <w:spacing w:before="0" w:after="0"/>
        <w:jc w:val="both"/>
        <w:rPr>
          <w:rFonts w:cs="Times New Roman"/>
          <w:bCs/>
          <w:szCs w:val="24"/>
        </w:rPr>
      </w:pPr>
      <w:r w:rsidRPr="005E01C3">
        <w:rPr>
          <w:rFonts w:cs="Times New Roman"/>
          <w:bCs/>
          <w:szCs w:val="24"/>
        </w:rPr>
        <w:t xml:space="preserve">BOBST EV, PERRINO FW, MEYER RR, Bobst AM 1991 An EPR study to determine the relative nucleic acid binding affinity of singlestranded DNA-binding protein from </w:t>
      </w:r>
      <w:r w:rsidRPr="005E01C3">
        <w:rPr>
          <w:rFonts w:cs="Times New Roman"/>
          <w:bCs/>
          <w:i/>
          <w:iCs/>
          <w:szCs w:val="24"/>
        </w:rPr>
        <w:t>Escherichia coli</w:t>
      </w:r>
      <w:r w:rsidRPr="005E01C3">
        <w:rPr>
          <w:rFonts w:cs="Times New Roman"/>
          <w:bCs/>
          <w:szCs w:val="24"/>
        </w:rPr>
        <w:t>. Biochim Biophys Acta 1078: 199–207.</w:t>
      </w:r>
    </w:p>
    <w:p w:rsidR="002B662B" w:rsidRPr="005E01C3" w:rsidRDefault="007E4D16" w:rsidP="008B7F9C">
      <w:pPr>
        <w:pStyle w:val="ListParagraph"/>
        <w:numPr>
          <w:ilvl w:val="0"/>
          <w:numId w:val="10"/>
        </w:numPr>
        <w:spacing w:before="240" w:after="200" w:line="360" w:lineRule="auto"/>
        <w:rPr>
          <w:color w:val="000000" w:themeColor="text1"/>
        </w:rPr>
      </w:pPr>
      <w:r w:rsidRPr="005E01C3">
        <w:rPr>
          <w:rFonts w:cs="Times New Roman"/>
          <w:bCs/>
          <w:szCs w:val="24"/>
        </w:rPr>
        <w:t>GREEN M, HATTER L, BROOKES E, SOULTANAS P, SCOTT DJ 2016 Defining the Intrinsically Disordered C-Terminal Domain of SSB Reveals DNA-Mediated Compaction. J Mol Biol 428:357-364.</w:t>
      </w:r>
    </w:p>
    <w:sectPr w:rsidR="002B662B" w:rsidRPr="005E01C3" w:rsidSect="00D457E7">
      <w:footerReference w:type="default" r:id="rId10"/>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853" w:rsidRDefault="005B3853" w:rsidP="00196883">
      <w:pPr>
        <w:spacing w:before="0" w:after="0"/>
      </w:pPr>
      <w:r>
        <w:separator/>
      </w:r>
    </w:p>
  </w:endnote>
  <w:endnote w:type="continuationSeparator" w:id="0">
    <w:p w:rsidR="005B3853" w:rsidRDefault="005B3853" w:rsidP="001968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243023"/>
      <w:docPartObj>
        <w:docPartGallery w:val="Page Numbers (Bottom of Page)"/>
        <w:docPartUnique/>
      </w:docPartObj>
    </w:sdtPr>
    <w:sdtEndPr/>
    <w:sdtContent>
      <w:p w:rsidR="00F10B56" w:rsidRDefault="00814404">
        <w:pPr>
          <w:pStyle w:val="Footer"/>
          <w:jc w:val="center"/>
        </w:pPr>
        <w:r>
          <w:fldChar w:fldCharType="begin"/>
        </w:r>
        <w:r w:rsidR="00F10B56">
          <w:instrText xml:space="preserve"> PAGE   \* MERGEFORMAT </w:instrText>
        </w:r>
        <w:r>
          <w:fldChar w:fldCharType="separate"/>
        </w:r>
        <w:r w:rsidR="00DD4CE7">
          <w:rPr>
            <w:noProof/>
          </w:rPr>
          <w:t>10</w:t>
        </w:r>
        <w:r>
          <w:rPr>
            <w:noProof/>
          </w:rPr>
          <w:fldChar w:fldCharType="end"/>
        </w:r>
      </w:p>
    </w:sdtContent>
  </w:sdt>
  <w:p w:rsidR="00F10B56" w:rsidRDefault="00F10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853" w:rsidRDefault="005B3853" w:rsidP="00196883">
      <w:pPr>
        <w:spacing w:before="0" w:after="0"/>
      </w:pPr>
      <w:r>
        <w:separator/>
      </w:r>
    </w:p>
  </w:footnote>
  <w:footnote w:type="continuationSeparator" w:id="0">
    <w:p w:rsidR="005B3853" w:rsidRDefault="005B3853" w:rsidP="0019688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45C"/>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1158A"/>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968A2"/>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F632B0"/>
    <w:multiLevelType w:val="multilevel"/>
    <w:tmpl w:val="A40AB7B8"/>
    <w:lvl w:ilvl="0">
      <w:start w:val="3"/>
      <w:numFmt w:val="decimal"/>
      <w:lvlText w:val="%1."/>
      <w:lvlJc w:val="left"/>
      <w:pPr>
        <w:ind w:left="360" w:hanging="360"/>
      </w:pPr>
      <w:rPr>
        <w:rFonts w:ascii="Times New Roman" w:hAnsi="Times New Roman" w:cstheme="minorBidi" w:hint="default"/>
      </w:rPr>
    </w:lvl>
    <w:lvl w:ilvl="1">
      <w:start w:val="4"/>
      <w:numFmt w:val="decimal"/>
      <w:lvlText w:val="%1.%2."/>
      <w:lvlJc w:val="left"/>
      <w:pPr>
        <w:ind w:left="928" w:hanging="360"/>
      </w:pPr>
      <w:rPr>
        <w:rFonts w:ascii="Times New Roman" w:hAnsi="Times New Roman" w:cstheme="minorBidi" w:hint="default"/>
      </w:rPr>
    </w:lvl>
    <w:lvl w:ilvl="2">
      <w:start w:val="1"/>
      <w:numFmt w:val="decimal"/>
      <w:lvlText w:val="%1.%2.%3."/>
      <w:lvlJc w:val="left"/>
      <w:pPr>
        <w:ind w:left="1856" w:hanging="720"/>
      </w:pPr>
      <w:rPr>
        <w:rFonts w:ascii="Times New Roman" w:hAnsi="Times New Roman" w:cstheme="minorBidi" w:hint="default"/>
      </w:rPr>
    </w:lvl>
    <w:lvl w:ilvl="3">
      <w:start w:val="1"/>
      <w:numFmt w:val="decimal"/>
      <w:lvlText w:val="%1.%2.%3.%4."/>
      <w:lvlJc w:val="left"/>
      <w:pPr>
        <w:ind w:left="2424" w:hanging="720"/>
      </w:pPr>
      <w:rPr>
        <w:rFonts w:ascii="Times New Roman" w:hAnsi="Times New Roman" w:cstheme="minorBidi" w:hint="default"/>
      </w:rPr>
    </w:lvl>
    <w:lvl w:ilvl="4">
      <w:start w:val="1"/>
      <w:numFmt w:val="decimal"/>
      <w:lvlText w:val="%1.%2.%3.%4.%5."/>
      <w:lvlJc w:val="left"/>
      <w:pPr>
        <w:ind w:left="3352" w:hanging="1080"/>
      </w:pPr>
      <w:rPr>
        <w:rFonts w:ascii="Times New Roman" w:hAnsi="Times New Roman" w:cstheme="minorBidi" w:hint="default"/>
      </w:rPr>
    </w:lvl>
    <w:lvl w:ilvl="5">
      <w:start w:val="1"/>
      <w:numFmt w:val="decimal"/>
      <w:lvlText w:val="%1.%2.%3.%4.%5.%6."/>
      <w:lvlJc w:val="left"/>
      <w:pPr>
        <w:ind w:left="3920" w:hanging="1080"/>
      </w:pPr>
      <w:rPr>
        <w:rFonts w:ascii="Times New Roman" w:hAnsi="Times New Roman" w:cstheme="minorBidi" w:hint="default"/>
      </w:rPr>
    </w:lvl>
    <w:lvl w:ilvl="6">
      <w:start w:val="1"/>
      <w:numFmt w:val="decimal"/>
      <w:lvlText w:val="%1.%2.%3.%4.%5.%6.%7."/>
      <w:lvlJc w:val="left"/>
      <w:pPr>
        <w:ind w:left="4848" w:hanging="1440"/>
      </w:pPr>
      <w:rPr>
        <w:rFonts w:ascii="Times New Roman" w:hAnsi="Times New Roman" w:cstheme="minorBidi" w:hint="default"/>
      </w:rPr>
    </w:lvl>
    <w:lvl w:ilvl="7">
      <w:start w:val="1"/>
      <w:numFmt w:val="decimal"/>
      <w:lvlText w:val="%1.%2.%3.%4.%5.%6.%7.%8."/>
      <w:lvlJc w:val="left"/>
      <w:pPr>
        <w:ind w:left="5416" w:hanging="1440"/>
      </w:pPr>
      <w:rPr>
        <w:rFonts w:ascii="Times New Roman" w:hAnsi="Times New Roman" w:cstheme="minorBidi" w:hint="default"/>
      </w:rPr>
    </w:lvl>
    <w:lvl w:ilvl="8">
      <w:start w:val="1"/>
      <w:numFmt w:val="decimal"/>
      <w:lvlText w:val="%1.%2.%3.%4.%5.%6.%7.%8.%9."/>
      <w:lvlJc w:val="left"/>
      <w:pPr>
        <w:ind w:left="6344" w:hanging="1800"/>
      </w:pPr>
      <w:rPr>
        <w:rFonts w:ascii="Times New Roman" w:hAnsi="Times New Roman" w:cstheme="minorBidi" w:hint="default"/>
      </w:rPr>
    </w:lvl>
  </w:abstractNum>
  <w:abstractNum w:abstractNumId="4" w15:restartNumberingAfterBreak="0">
    <w:nsid w:val="3FC94CBB"/>
    <w:multiLevelType w:val="hybridMultilevel"/>
    <w:tmpl w:val="FD2E5BCA"/>
    <w:lvl w:ilvl="0" w:tplc="E94A68A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A027B"/>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29697D"/>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EE477B"/>
    <w:multiLevelType w:val="multilevel"/>
    <w:tmpl w:val="11C4007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7815A0"/>
    <w:multiLevelType w:val="multilevel"/>
    <w:tmpl w:val="3AF41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5B4FD2"/>
    <w:multiLevelType w:val="hybridMultilevel"/>
    <w:tmpl w:val="6FB2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1"/>
  </w:num>
  <w:num w:numId="6">
    <w:abstractNumId w:val="8"/>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C9"/>
    <w:rsid w:val="0000584D"/>
    <w:rsid w:val="0001019F"/>
    <w:rsid w:val="000108D7"/>
    <w:rsid w:val="00016031"/>
    <w:rsid w:val="00016CA0"/>
    <w:rsid w:val="000170DC"/>
    <w:rsid w:val="00021C24"/>
    <w:rsid w:val="00045817"/>
    <w:rsid w:val="00051432"/>
    <w:rsid w:val="00061664"/>
    <w:rsid w:val="00062192"/>
    <w:rsid w:val="00074BDF"/>
    <w:rsid w:val="000A2BB3"/>
    <w:rsid w:val="000A5940"/>
    <w:rsid w:val="000A6E71"/>
    <w:rsid w:val="000B5273"/>
    <w:rsid w:val="000B6D11"/>
    <w:rsid w:val="000C0679"/>
    <w:rsid w:val="000C1B17"/>
    <w:rsid w:val="000C3961"/>
    <w:rsid w:val="000C78C5"/>
    <w:rsid w:val="000D2FCE"/>
    <w:rsid w:val="000E1034"/>
    <w:rsid w:val="000F04A6"/>
    <w:rsid w:val="000F0EAC"/>
    <w:rsid w:val="00100102"/>
    <w:rsid w:val="00126EAB"/>
    <w:rsid w:val="0013194E"/>
    <w:rsid w:val="00133C89"/>
    <w:rsid w:val="00150E2D"/>
    <w:rsid w:val="00151D49"/>
    <w:rsid w:val="00153B62"/>
    <w:rsid w:val="00155611"/>
    <w:rsid w:val="00156F3E"/>
    <w:rsid w:val="001631DD"/>
    <w:rsid w:val="00172E1C"/>
    <w:rsid w:val="00174655"/>
    <w:rsid w:val="00182282"/>
    <w:rsid w:val="00183282"/>
    <w:rsid w:val="00185E01"/>
    <w:rsid w:val="00186E9B"/>
    <w:rsid w:val="00191940"/>
    <w:rsid w:val="00196883"/>
    <w:rsid w:val="001A5412"/>
    <w:rsid w:val="001B0FD6"/>
    <w:rsid w:val="001D2BAE"/>
    <w:rsid w:val="001D6591"/>
    <w:rsid w:val="001E4EF9"/>
    <w:rsid w:val="001E5364"/>
    <w:rsid w:val="00202814"/>
    <w:rsid w:val="00216D13"/>
    <w:rsid w:val="002174F1"/>
    <w:rsid w:val="0023245C"/>
    <w:rsid w:val="00240F11"/>
    <w:rsid w:val="00251CE1"/>
    <w:rsid w:val="002525FC"/>
    <w:rsid w:val="00253F88"/>
    <w:rsid w:val="00255830"/>
    <w:rsid w:val="00267257"/>
    <w:rsid w:val="00282C52"/>
    <w:rsid w:val="002930E9"/>
    <w:rsid w:val="00295777"/>
    <w:rsid w:val="002A28A5"/>
    <w:rsid w:val="002A7B7B"/>
    <w:rsid w:val="002B662B"/>
    <w:rsid w:val="002D0156"/>
    <w:rsid w:val="002D05D1"/>
    <w:rsid w:val="002D50D0"/>
    <w:rsid w:val="002E2985"/>
    <w:rsid w:val="002E3A4F"/>
    <w:rsid w:val="002F5722"/>
    <w:rsid w:val="00311FAD"/>
    <w:rsid w:val="003150A3"/>
    <w:rsid w:val="00316EA8"/>
    <w:rsid w:val="0035322D"/>
    <w:rsid w:val="003536A0"/>
    <w:rsid w:val="00367C5C"/>
    <w:rsid w:val="00375A78"/>
    <w:rsid w:val="0038415C"/>
    <w:rsid w:val="00391575"/>
    <w:rsid w:val="003B0B7B"/>
    <w:rsid w:val="003B565E"/>
    <w:rsid w:val="003C0C94"/>
    <w:rsid w:val="003D30DA"/>
    <w:rsid w:val="003E5871"/>
    <w:rsid w:val="003E7422"/>
    <w:rsid w:val="00410619"/>
    <w:rsid w:val="00414B2A"/>
    <w:rsid w:val="00414FF1"/>
    <w:rsid w:val="00436D2E"/>
    <w:rsid w:val="00447D9C"/>
    <w:rsid w:val="004511A6"/>
    <w:rsid w:val="0045239F"/>
    <w:rsid w:val="00462376"/>
    <w:rsid w:val="00487EBE"/>
    <w:rsid w:val="00495632"/>
    <w:rsid w:val="004A144A"/>
    <w:rsid w:val="004A3E47"/>
    <w:rsid w:val="004B1F59"/>
    <w:rsid w:val="004B6B7C"/>
    <w:rsid w:val="004C1C95"/>
    <w:rsid w:val="004E03A2"/>
    <w:rsid w:val="00511373"/>
    <w:rsid w:val="00512E8F"/>
    <w:rsid w:val="0052545F"/>
    <w:rsid w:val="005300FD"/>
    <w:rsid w:val="0053664D"/>
    <w:rsid w:val="005366E9"/>
    <w:rsid w:val="00536A54"/>
    <w:rsid w:val="00542086"/>
    <w:rsid w:val="005550CC"/>
    <w:rsid w:val="00561387"/>
    <w:rsid w:val="00567BC9"/>
    <w:rsid w:val="0057700C"/>
    <w:rsid w:val="00584112"/>
    <w:rsid w:val="005B206B"/>
    <w:rsid w:val="005B3853"/>
    <w:rsid w:val="005C6B02"/>
    <w:rsid w:val="005D0054"/>
    <w:rsid w:val="005D0925"/>
    <w:rsid w:val="005D6C59"/>
    <w:rsid w:val="005E01C3"/>
    <w:rsid w:val="005E0B50"/>
    <w:rsid w:val="005E6AC9"/>
    <w:rsid w:val="005F6B14"/>
    <w:rsid w:val="00612819"/>
    <w:rsid w:val="0061642D"/>
    <w:rsid w:val="006177C0"/>
    <w:rsid w:val="006201E3"/>
    <w:rsid w:val="006442EA"/>
    <w:rsid w:val="0067219C"/>
    <w:rsid w:val="006856D9"/>
    <w:rsid w:val="006A0F89"/>
    <w:rsid w:val="006A21AA"/>
    <w:rsid w:val="006C127E"/>
    <w:rsid w:val="006D1CAB"/>
    <w:rsid w:val="006D46A4"/>
    <w:rsid w:val="006E3885"/>
    <w:rsid w:val="00701DFD"/>
    <w:rsid w:val="007047CB"/>
    <w:rsid w:val="007047D6"/>
    <w:rsid w:val="0070578B"/>
    <w:rsid w:val="00722DCF"/>
    <w:rsid w:val="00734E55"/>
    <w:rsid w:val="00735B4A"/>
    <w:rsid w:val="00752511"/>
    <w:rsid w:val="0075597C"/>
    <w:rsid w:val="00761D31"/>
    <w:rsid w:val="007638D2"/>
    <w:rsid w:val="00784E32"/>
    <w:rsid w:val="00786B84"/>
    <w:rsid w:val="0079552E"/>
    <w:rsid w:val="007B0EC7"/>
    <w:rsid w:val="007B516F"/>
    <w:rsid w:val="007C13D9"/>
    <w:rsid w:val="007C75E7"/>
    <w:rsid w:val="007D5EFF"/>
    <w:rsid w:val="007E4D16"/>
    <w:rsid w:val="007F7588"/>
    <w:rsid w:val="008014EB"/>
    <w:rsid w:val="00804F9A"/>
    <w:rsid w:val="008069DC"/>
    <w:rsid w:val="00812879"/>
    <w:rsid w:val="00814404"/>
    <w:rsid w:val="00816693"/>
    <w:rsid w:val="0082104E"/>
    <w:rsid w:val="00830ECE"/>
    <w:rsid w:val="008448DF"/>
    <w:rsid w:val="00853055"/>
    <w:rsid w:val="00855C12"/>
    <w:rsid w:val="00857131"/>
    <w:rsid w:val="00862379"/>
    <w:rsid w:val="0088385C"/>
    <w:rsid w:val="008861B8"/>
    <w:rsid w:val="008A3635"/>
    <w:rsid w:val="008A4223"/>
    <w:rsid w:val="008A422A"/>
    <w:rsid w:val="008A5992"/>
    <w:rsid w:val="008A7810"/>
    <w:rsid w:val="008C0368"/>
    <w:rsid w:val="008D5D1A"/>
    <w:rsid w:val="008E5949"/>
    <w:rsid w:val="008E7C12"/>
    <w:rsid w:val="00910A35"/>
    <w:rsid w:val="00912662"/>
    <w:rsid w:val="0091471D"/>
    <w:rsid w:val="00935A2B"/>
    <w:rsid w:val="00943CFB"/>
    <w:rsid w:val="00960816"/>
    <w:rsid w:val="0096191B"/>
    <w:rsid w:val="00972E6A"/>
    <w:rsid w:val="009878A1"/>
    <w:rsid w:val="00990214"/>
    <w:rsid w:val="009A7E81"/>
    <w:rsid w:val="009B4630"/>
    <w:rsid w:val="009C22A6"/>
    <w:rsid w:val="009C2813"/>
    <w:rsid w:val="009D1C58"/>
    <w:rsid w:val="009D5E19"/>
    <w:rsid w:val="009E68E6"/>
    <w:rsid w:val="009F44DE"/>
    <w:rsid w:val="00A11E60"/>
    <w:rsid w:val="00A12243"/>
    <w:rsid w:val="00A26084"/>
    <w:rsid w:val="00A332F9"/>
    <w:rsid w:val="00A52FC2"/>
    <w:rsid w:val="00A6796E"/>
    <w:rsid w:val="00A867EA"/>
    <w:rsid w:val="00A92E8D"/>
    <w:rsid w:val="00A975CE"/>
    <w:rsid w:val="00AB09A2"/>
    <w:rsid w:val="00AC49DE"/>
    <w:rsid w:val="00AC578E"/>
    <w:rsid w:val="00AD0A63"/>
    <w:rsid w:val="00AD215E"/>
    <w:rsid w:val="00AD7BD3"/>
    <w:rsid w:val="00AE48B7"/>
    <w:rsid w:val="00AF3D62"/>
    <w:rsid w:val="00B21D66"/>
    <w:rsid w:val="00B243D1"/>
    <w:rsid w:val="00B32B43"/>
    <w:rsid w:val="00B43048"/>
    <w:rsid w:val="00B45BD5"/>
    <w:rsid w:val="00B51402"/>
    <w:rsid w:val="00B5789F"/>
    <w:rsid w:val="00B64FB7"/>
    <w:rsid w:val="00B749F9"/>
    <w:rsid w:val="00B8306A"/>
    <w:rsid w:val="00B838F9"/>
    <w:rsid w:val="00B86E86"/>
    <w:rsid w:val="00BE44E8"/>
    <w:rsid w:val="00BF73D6"/>
    <w:rsid w:val="00C03402"/>
    <w:rsid w:val="00C14509"/>
    <w:rsid w:val="00C171F3"/>
    <w:rsid w:val="00C177D7"/>
    <w:rsid w:val="00C30A97"/>
    <w:rsid w:val="00C31740"/>
    <w:rsid w:val="00C477F5"/>
    <w:rsid w:val="00C52FC7"/>
    <w:rsid w:val="00C5400A"/>
    <w:rsid w:val="00C72D99"/>
    <w:rsid w:val="00C73775"/>
    <w:rsid w:val="00C77437"/>
    <w:rsid w:val="00C909ED"/>
    <w:rsid w:val="00C97ABA"/>
    <w:rsid w:val="00CA2274"/>
    <w:rsid w:val="00CA58D1"/>
    <w:rsid w:val="00CA7D25"/>
    <w:rsid w:val="00CB10EB"/>
    <w:rsid w:val="00CD1113"/>
    <w:rsid w:val="00CF0229"/>
    <w:rsid w:val="00D449C2"/>
    <w:rsid w:val="00D457E7"/>
    <w:rsid w:val="00D723DA"/>
    <w:rsid w:val="00D96719"/>
    <w:rsid w:val="00D96AD3"/>
    <w:rsid w:val="00D97CF8"/>
    <w:rsid w:val="00DA20CB"/>
    <w:rsid w:val="00DA4175"/>
    <w:rsid w:val="00DA5745"/>
    <w:rsid w:val="00DB09F0"/>
    <w:rsid w:val="00DB53AE"/>
    <w:rsid w:val="00DB5893"/>
    <w:rsid w:val="00DD4CE7"/>
    <w:rsid w:val="00DD702B"/>
    <w:rsid w:val="00DE0C11"/>
    <w:rsid w:val="00E0094D"/>
    <w:rsid w:val="00E41AB3"/>
    <w:rsid w:val="00E425DA"/>
    <w:rsid w:val="00E431EA"/>
    <w:rsid w:val="00E44E43"/>
    <w:rsid w:val="00E6476B"/>
    <w:rsid w:val="00E73EE1"/>
    <w:rsid w:val="00E81726"/>
    <w:rsid w:val="00EB08E0"/>
    <w:rsid w:val="00EB4FBC"/>
    <w:rsid w:val="00EB5489"/>
    <w:rsid w:val="00EC5327"/>
    <w:rsid w:val="00EF108A"/>
    <w:rsid w:val="00EF5A8E"/>
    <w:rsid w:val="00EF7378"/>
    <w:rsid w:val="00F05F25"/>
    <w:rsid w:val="00F05FB0"/>
    <w:rsid w:val="00F10B56"/>
    <w:rsid w:val="00F10D34"/>
    <w:rsid w:val="00F14B75"/>
    <w:rsid w:val="00F22E1F"/>
    <w:rsid w:val="00F2707B"/>
    <w:rsid w:val="00F31A46"/>
    <w:rsid w:val="00F55104"/>
    <w:rsid w:val="00F55A0A"/>
    <w:rsid w:val="00F63C43"/>
    <w:rsid w:val="00F64AFB"/>
    <w:rsid w:val="00F6680B"/>
    <w:rsid w:val="00F671FB"/>
    <w:rsid w:val="00F67D5E"/>
    <w:rsid w:val="00F829E7"/>
    <w:rsid w:val="00F96451"/>
    <w:rsid w:val="00FA194C"/>
    <w:rsid w:val="00FA2D1B"/>
    <w:rsid w:val="00FA667B"/>
    <w:rsid w:val="00FB25CF"/>
    <w:rsid w:val="00FB39F7"/>
    <w:rsid w:val="00FB6558"/>
    <w:rsid w:val="00FC2084"/>
    <w:rsid w:val="00FD2CDD"/>
    <w:rsid w:val="00FE20BC"/>
    <w:rsid w:val="00FF5BC6"/>
    <w:rsid w:val="00FF7B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43579-554E-47FF-B17E-182B0078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240"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BC9"/>
    <w:pPr>
      <w:spacing w:before="120" w:after="24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67BC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567BC9"/>
    <w:rPr>
      <w:rFonts w:ascii="Times New Roman" w:hAnsi="Times New Roman" w:cs="Times New Roman"/>
      <w:b/>
      <w:sz w:val="32"/>
      <w:szCs w:val="32"/>
      <w:lang w:val="en-US"/>
    </w:rPr>
  </w:style>
  <w:style w:type="paragraph" w:styleId="ListParagraph">
    <w:name w:val="List Paragraph"/>
    <w:basedOn w:val="Normal"/>
    <w:uiPriority w:val="34"/>
    <w:qFormat/>
    <w:rsid w:val="00567BC9"/>
    <w:pPr>
      <w:ind w:left="720"/>
      <w:contextualSpacing/>
    </w:pPr>
  </w:style>
  <w:style w:type="paragraph" w:customStyle="1" w:styleId="AuthorList">
    <w:name w:val="Author List"/>
    <w:aliases w:val="Keywords,Abstract"/>
    <w:basedOn w:val="Subtitle"/>
    <w:next w:val="Normal"/>
    <w:uiPriority w:val="1"/>
    <w:qFormat/>
    <w:rsid w:val="00567BC9"/>
  </w:style>
  <w:style w:type="paragraph" w:styleId="Subtitle">
    <w:name w:val="Subtitle"/>
    <w:basedOn w:val="Normal"/>
    <w:next w:val="Normal"/>
    <w:link w:val="SubtitleChar"/>
    <w:uiPriority w:val="11"/>
    <w:qFormat/>
    <w:rsid w:val="00567BC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67BC9"/>
    <w:rPr>
      <w:rFonts w:asciiTheme="majorHAnsi" w:eastAsiaTheme="majorEastAsia" w:hAnsiTheme="majorHAnsi" w:cstheme="majorBidi"/>
      <w:i/>
      <w:iCs/>
      <w:color w:val="4F81BD" w:themeColor="accent1"/>
      <w:spacing w:val="15"/>
      <w:sz w:val="24"/>
      <w:szCs w:val="24"/>
      <w:lang w:val="en-US"/>
    </w:rPr>
  </w:style>
  <w:style w:type="paragraph" w:styleId="Header">
    <w:name w:val="header"/>
    <w:basedOn w:val="Normal"/>
    <w:link w:val="HeaderChar"/>
    <w:uiPriority w:val="99"/>
    <w:semiHidden/>
    <w:unhideWhenUsed/>
    <w:rsid w:val="00196883"/>
    <w:pPr>
      <w:tabs>
        <w:tab w:val="center" w:pos="4153"/>
        <w:tab w:val="right" w:pos="8306"/>
      </w:tabs>
      <w:spacing w:before="0" w:after="0"/>
    </w:pPr>
  </w:style>
  <w:style w:type="character" w:customStyle="1" w:styleId="HeaderChar">
    <w:name w:val="Header Char"/>
    <w:basedOn w:val="DefaultParagraphFont"/>
    <w:link w:val="Header"/>
    <w:uiPriority w:val="99"/>
    <w:semiHidden/>
    <w:rsid w:val="00196883"/>
    <w:rPr>
      <w:rFonts w:ascii="Times New Roman" w:hAnsi="Times New Roman"/>
      <w:sz w:val="24"/>
      <w:lang w:val="en-US"/>
    </w:rPr>
  </w:style>
  <w:style w:type="paragraph" w:styleId="Footer">
    <w:name w:val="footer"/>
    <w:basedOn w:val="Normal"/>
    <w:link w:val="FooterChar"/>
    <w:uiPriority w:val="99"/>
    <w:unhideWhenUsed/>
    <w:rsid w:val="00196883"/>
    <w:pPr>
      <w:tabs>
        <w:tab w:val="center" w:pos="4153"/>
        <w:tab w:val="right" w:pos="8306"/>
      </w:tabs>
      <w:spacing w:before="0" w:after="0"/>
    </w:pPr>
  </w:style>
  <w:style w:type="character" w:customStyle="1" w:styleId="FooterChar">
    <w:name w:val="Footer Char"/>
    <w:basedOn w:val="DefaultParagraphFont"/>
    <w:link w:val="Footer"/>
    <w:uiPriority w:val="99"/>
    <w:rsid w:val="00196883"/>
    <w:rPr>
      <w:rFonts w:ascii="Times New Roman" w:hAnsi="Times New Roman"/>
      <w:sz w:val="24"/>
      <w:lang w:val="en-US"/>
    </w:rPr>
  </w:style>
  <w:style w:type="character" w:customStyle="1" w:styleId="apple-converted-space">
    <w:name w:val="apple-converted-space"/>
    <w:basedOn w:val="DefaultParagraphFont"/>
    <w:rsid w:val="00CB10EB"/>
  </w:style>
  <w:style w:type="paragraph" w:styleId="BalloonText">
    <w:name w:val="Balloon Text"/>
    <w:basedOn w:val="Normal"/>
    <w:link w:val="BalloonTextChar"/>
    <w:uiPriority w:val="99"/>
    <w:semiHidden/>
    <w:unhideWhenUsed/>
    <w:rsid w:val="00FD2C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CDD"/>
    <w:rPr>
      <w:rFonts w:ascii="Segoe UI" w:hAnsi="Segoe UI" w:cs="Segoe UI"/>
      <w:sz w:val="18"/>
      <w:szCs w:val="18"/>
      <w:lang w:val="en-US"/>
    </w:rPr>
  </w:style>
  <w:style w:type="character" w:styleId="LineNumber">
    <w:name w:val="line number"/>
    <w:basedOn w:val="DefaultParagraphFont"/>
    <w:uiPriority w:val="99"/>
    <w:semiHidden/>
    <w:unhideWhenUsed/>
    <w:rsid w:val="00D457E7"/>
  </w:style>
  <w:style w:type="character" w:styleId="CommentReference">
    <w:name w:val="annotation reference"/>
    <w:basedOn w:val="DefaultParagraphFont"/>
    <w:uiPriority w:val="99"/>
    <w:semiHidden/>
    <w:unhideWhenUsed/>
    <w:rsid w:val="00216D13"/>
    <w:rPr>
      <w:sz w:val="16"/>
      <w:szCs w:val="16"/>
    </w:rPr>
  </w:style>
  <w:style w:type="paragraph" w:styleId="CommentText">
    <w:name w:val="annotation text"/>
    <w:basedOn w:val="Normal"/>
    <w:link w:val="CommentTextChar"/>
    <w:uiPriority w:val="99"/>
    <w:semiHidden/>
    <w:unhideWhenUsed/>
    <w:rsid w:val="00216D13"/>
    <w:rPr>
      <w:sz w:val="20"/>
      <w:szCs w:val="20"/>
    </w:rPr>
  </w:style>
  <w:style w:type="character" w:customStyle="1" w:styleId="CommentTextChar">
    <w:name w:val="Comment Text Char"/>
    <w:basedOn w:val="DefaultParagraphFont"/>
    <w:link w:val="CommentText"/>
    <w:uiPriority w:val="99"/>
    <w:semiHidden/>
    <w:rsid w:val="00216D13"/>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216D13"/>
    <w:rPr>
      <w:b/>
      <w:bCs/>
    </w:rPr>
  </w:style>
  <w:style w:type="character" w:customStyle="1" w:styleId="CommentSubjectChar">
    <w:name w:val="Comment Subject Char"/>
    <w:basedOn w:val="CommentTextChar"/>
    <w:link w:val="CommentSubject"/>
    <w:uiPriority w:val="99"/>
    <w:semiHidden/>
    <w:rsid w:val="00216D13"/>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3486</Words>
  <Characters>19873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NANOU</dc:creator>
  <cp:lastModifiedBy>Ivan Mijakovic</cp:lastModifiedBy>
  <cp:revision>3</cp:revision>
  <cp:lastPrinted>2016-06-30T10:32:00Z</cp:lastPrinted>
  <dcterms:created xsi:type="dcterms:W3CDTF">2016-11-28T15:05:00Z</dcterms:created>
  <dcterms:modified xsi:type="dcterms:W3CDTF">2016-11-28T15:05:00Z</dcterms:modified>
</cp:coreProperties>
</file>